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1C_277/2014 vom 20. November 2014</w:t>
      </w:r>
    </w:p>
    <w:p>
      <w:r>
        <w:t>Bundesgericht, 2014-11-20, DE</w:t>
      </w:r>
    </w:p>
    <w:p>
      <w:r>
        <w:rPr>
          <w:b/>
        </w:rPr>
        <w:t xml:space="preserve">Quelle: </w:t>
      </w:r>
      <w:r>
        <w:t>https://mcp.opencaselaw.ch/entscheid/bger_1C_277_2014</w:t>
      </w:r>
    </w:p>
    <w:p>
      <w:r>
        <w:t>FR: TF 1C_277/2014 du 20 novembre 2014</w:t>
      </w:r>
    </w:p>
    <w:p>
      <w:r>
        <w:t>IT: TF 1C_277/2014 del 20 novembre 2014</w:t>
      </w:r>
    </w:p>
    <w:p>
      <w:pPr>
        <w:pStyle w:val="Heading2"/>
      </w:pPr>
      <w:r>
        <w:t>Erwägungen</w:t>
      </w:r>
    </w:p>
    <w:p>
      <w:r>
        <w:rPr>
          <w:b/>
        </w:rPr>
        <w:t>E. 1</w:t>
      </w:r>
    </w:p>
    <w:p>
      <w:r>
        <w:t>Angefochten ist ein kantonal letztinstanzlicher Entscheid in einer Angelegenheit des öffentlichen Rechts. Dagegen steht die Beschwerde nach Art. 82 ff. BGG offen; ein Ausnahmegrund ist nicht gegeben ( Art. 83 BGG ). Die kantonalen Instanzen haben vorsorglich einen Führerausweisentzug und eine verkehrspsychologische Begutachtung des Beschwerdeführers angeordnet. Der angefochtene Entscheid schliesst das Verfahren nicht ab; er stellt daher einen Zwischenentscheid dar, der nach der Rechtsprechung anfechtbar ist, da er einen nicht wiedergutzumachenden Nachteil im Sinn von Art. 93 Abs. 1 lit. a BGG bewirkt. Die übrigen Sachurteilsvoraussetzungen geben zu keinen Bemerkungen Anlass, sodass auf die Beschwerde einzutreten ist.</w:t>
      </w:r>
    </w:p>
    <w:p>
      <w:r>
        <w:rPr>
          <w:b/>
        </w:rPr>
        <w:t>E. 2</w:t>
      </w:r>
    </w:p>
    <w:p>
      <w:r>
        <w:t>Führerausweise werden entzogen, wenn die gesetzlichen Voraussetzungen zur Erteilung nicht oder nicht mehr bestehen ( Art. 16 Abs. 1 SVG ). Nach Art. 16d Abs. 1 lit. c SVG wird der Lernfahr- oder Führerausweis einer Person auf unbestimmte Zeit entzogen, wenn sie aufgrund ihres bisherigen Verhaltens nicht Gewähr bietet, dass sie künftig beim Führen eines Motorfahrzeugs die Vorschriften beachten und auf die Mitmenschen Rücksicht nehmen wird. Bestehen ernsthafte Zweifel an der Fahreignung des Betroffenen, sodass es unter dem Gesichtspunkt der Verkehrssicherheit nicht zu verantworten ist, dem Betroffenen den Führerausweis auf Zusehen hin bis zur Abklärung der Fahreignung zu belassen, ist er nach Art. 30 VZV vorsorglich zu entziehen. Falls erforderlich, kann zudem eine verkehrsmedizinische Abklärung angeordnet werden. Diesfalls ist der Führerausweis im Prinzip vorsorglich zu entziehen ( BGE 125 II 396 E. 3 S. 401; Entscheide des Bundesgerichts 1C_356/2011 vom 17. Januar 2012 E. 2.2; 1C_420/ 2007 vom 18. März 2008 E. 3.2 und 6A.17/2006 vom 12. April 2006 E. 3.2; vgl. auch 1C_256/2011 vom 22. September 2011 E. 2.5).</w:t>
      </w:r>
    </w:p>
    <w:p>
      <w:r>
        <w:rPr>
          <w:b/>
        </w:rPr>
        <w:t>E. 3</w:t>
      </w:r>
    </w:p>
    <w:p>
      <w:r>
        <w:t>Der Beschwerdeführer wird einerseits durch die detailreichen, folgerichtigen und übereinstimmenden Aussagen von B.________ und seiner Mitfahrerin erheblich belastet. Sollten sich diese Anschuldigungen im Strafverfahren vollumfänglich zur Gewissheit verdichten und die Bestreitungen und Gegenvorwürfe des Beschwerdeführers als Schutzbehauptungen erweisen, drohen ihm empfindliche strafrechtliche und, in der Folge, verwaltungsrechtliche Konsequenzen. Die Aussagen von B.________ und seiner Mitfahrerin bilden damit zwar ein Indiz dafür, dass sich der Beschwerdeführer beim fraglichen Vorfall aus nichtigem bzw. selbst gesetztem Anlass zu einer krass verkehrswidrigen, rücksichtslosen Fahrweise hat verleiten lassen. Die Vorwürfe sind indessen nicht erstellt und der Beschwerdeführer gilt bis zu einer allfälligen rechtskräftigen Verurteilung als unschuldig.</w:t>
      </w:r>
    </w:p>
    <w:p>
      <w:r>
        <w:t>Die Vorwürfe beziehen sich anderseits auf einen einzelnen, isolierten Vorfall. Der automobilistische Leumund des Beschwerdeführers, der seit dem 16. Dezember 1998 über einen Führerausweis verfügt, ist unbelastet. Er hat damit mutmasslich seit rund 14 Jahren am motorisierten Verkehr teilgenommen, ohne je auffällig geworden zu sein. Unter diesen Umständen kann nicht davon ausgegangen werden, dass er eine unmittelbare, grobe Gefahr für die Verkehrssicherheit darstellt. Es erscheint daher überzogen und nicht gerechtfertigt, ihm aufgrund der bislang vorliegenden, provisorischen Untersuchungsergebnisse den Ausweis vorsorglich zu entziehen und eine verkehrsmedizinische Abklärung anzuordnen. Die Rüge ist begründet.</w:t>
      </w:r>
    </w:p>
    <w:p>
      <w:r>
        <w:rPr>
          <w:b/>
        </w:rPr>
        <w:t>E. 4</w:t>
      </w:r>
    </w:p>
    <w:p>
      <w:r>
        <w:t>Damit ist die Beschwerde gutzuheissen und der angefochtene Entscheid aufzuheben. Da damit auch die Entzugsverfügung vom 28. März 2014 aufgehoben ist, hat das Strassenverkehrs- und Schifffahrtsamt dem Beschwerdeführer den vorsorglich entzogenen Führerausweis umgehend wieder auszuhändigen. Bei diesem Ausgang des Verfahrens sind keine Kosten zu erheben ( Art. 66 Abs. 4 BGG ), und der Kanton Bern hat dem Beschwerdeführer eine angemessene Parteientschädigung zu bezahlen ( Art. 68 Abs. 1 und 2 BGG ).</w:t>
      </w:r>
    </w:p>
    <w:p>
      <w:r>
        <w:t>Die Kosten des kantonalen Verfahrens stehen fest und können vom Bundesgericht daher ohne Rückweisung selber neu verlegt werden. Die Verfügung des Strassenverkehrs- und Schifffahrtsamts wird aufgehoben, womit die dem Beschwerdeführer auferlegten Verfahrenskosten von Fr. 200.-- entfallen. Die Rekurskommission hätte die Beschwerde gutheissen müssen. Da sie keine Verfahrenskosten erhoben hat, ändert sich an ihrem Entscheid im Kostenpunkt nichts. Hingegen steht dem Beschwerdeführer für das Verfahren vor der Rekurskommission eine angemessene Entschädigung zu; mit Blick darauf wird im bundesgerichtlichen Verfahren eine höhere Entschädigung zugesprochen, als das sonst der Fall wäre, womit auf die Rückweisung der Akten an die Vorinstanz zur neuen Festsetzung der Entschädigungsfolgen verzichtet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