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1C_276/2024 vom 6. August 2024</w:t>
      </w:r>
    </w:p>
    <w:p>
      <w:r>
        <w:t>Bundesgericht, 2024-08-06, DE</w:t>
      </w:r>
    </w:p>
    <w:p>
      <w:r>
        <w:rPr>
          <w:b/>
        </w:rPr>
        <w:t xml:space="preserve">Quelle: </w:t>
      </w:r>
      <w:r>
        <w:t>https://mcp.opencaselaw.ch/entscheid/bger_1C_276_2024</w:t>
      </w:r>
    </w:p>
    <w:p>
      <w:r>
        <w:t>FR: TF 1C_276/2024 du 6 août 2024</w:t>
      </w:r>
    </w:p>
    <w:p>
      <w:r>
        <w:t>IT: TF 1C_276/2024 del 6 agosto 2024</w:t>
      </w:r>
    </w:p>
    <w:p>
      <w:pPr>
        <w:pStyle w:val="Heading2"/>
      </w:pPr>
      <w:r>
        <w:t>Erwägungen</w:t>
      </w:r>
    </w:p>
    <w:p>
      <w:r>
        <w:rPr>
          <w:b/>
        </w:rPr>
        <w:t>E. 1</w:t>
      </w:r>
    </w:p>
    <w:p>
      <w:r>
        <w:t>Mit Beschluss vom 22. März 2024 verweigerte das Obergericht des Kantons Zürich die Ermächtigung zur Durchführung einer Strafuntersuchung gegen B.________ und C.________. Gegen diesen Entscheid erhob A.________ am 6. Mai 2024 beim Bundesgericht Beschwerde in öffentlich-rechtlichen Angelegenheiten und subsidiäre Verfassungsbeschwerde. Mit Verfügung vom 16. Mai 2024, zugestellt am 21. Mai 2024, wurde er aufgefordert, spätestens am 31. Mai 2024 einen Kostenvorschuss von Fr. 1'000.-- einzuzahlen (vgl. Art. 62 Abs. 1 BGG ). Mit Verfügung vom 21. Mai 2024 wurde ausserdem den weiteren Verfahrensbeteiligten und dem Obergericht jeweils Gelegenheit gegeben, bis zum 21. Juni 2024 eine allfällige Vernehmlassung einzureichen, worauf sie in der Folge verzichteten, soweit sie sich äusserten. Da der Kostenvorschuss innert Frist nicht eingegangen war, wurde dem Beschwerdeführer mit Verfügung vom 10. Juni 2024, zugestellt am 18. Juni 2024, eine nicht erstreckbare Nachfrist bis zum 21. Juni 2024 zur Leistung des Vorschusses angesetzt, verbunden mit der Androhung, dass das Bundesgericht im Säumnisfall auf das Rechtsmittel nicht eintrete ( Art. 62 Abs. 3 BGG ). Bis zum Ablauf der angesetzten Nachfrist hat der Beschwerdeführer den Kostenvorschuss nicht geleistet. Damit ist androhungsgemäss und im vereinfachten Verfahren nach Art. 108 Abs. 1 BGG auf die Beschwerden nicht einzutreten.</w:t>
      </w:r>
    </w:p>
    <w:p>
      <w:r>
        <w:rPr>
          <w:b/>
        </w:rPr>
        <w:t>E. 2</w:t>
      </w:r>
    </w:p>
    <w:p>
      <w:r>
        <w:t>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