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1C_276/2023 vom 24. Mai 2024</w:t>
      </w:r>
    </w:p>
    <w:p>
      <w:r>
        <w:t>Bundesgericht, 2024-05-24, FR</w:t>
      </w:r>
    </w:p>
    <w:p>
      <w:r>
        <w:rPr>
          <w:b/>
        </w:rPr>
        <w:t xml:space="preserve">Quelle: </w:t>
      </w:r>
      <w:r>
        <w:t>https://mcp.opencaselaw.ch/entscheid/bger_1C_276_2023</w:t>
      </w:r>
    </w:p>
    <w:p>
      <w:r>
        <w:t>FR: TF 1C_276/2023 du 24 mai 2024</w:t>
      </w:r>
    </w:p>
    <w:p>
      <w:r>
        <w:t>IT: TF 1C_276/2023 del 24 maggio 2024</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est en principe ouverte contre une décision prise par une autorité cantonale de dernière instance ( art. 86 al. 1 let . d LTF) dans une cause de droit public ( art. 82 let. a LTF ), aucune des exceptions prévues à l' art. 83 LTF n'étant réalisée.</w:t>
      </w:r>
    </w:p>
    <w:p>
      <w:r>
        <w:rPr>
          <w:b/>
        </w:rPr>
        <w:t>E. 1.2</w:t>
      </w:r>
    </w:p>
    <w:p>
      <w:r>
        <w:t>Il y a lieu d'examiner si Patrimoine Suisse Genève, qui ne fait pas partie des organisations habilitées à recourir en vertu de l'art. 12 de la loi fédérale sur 1</w:t>
      </w:r>
    </w:p>
    <w:p>
      <w:r>
        <w:t>er juillet 1966 sur la protection de la nature (LPN; RS 451), dispose de la qualité pour recourir au sens de l' art. 89 al. 1 LTF .</w:t>
      </w:r>
    </w:p>
    <w:p>
      <w:r>
        <w:rPr>
          <w:b/>
        </w:rPr>
        <w:t>E. 1.2.1</w:t>
      </w:r>
    </w:p>
    <w:p>
      <w:r>
        <w:t>Pour satisfaire aux critères de l' art. 89 al. 1 LTF ,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137 II 30 consid. 2.2.3 et 2.3). Il incombe à la partie recourante d'alléguer les faits propres à fonder sa qualité pour agir lorsqu'ils ne ressortent pas à l'évidence de la décision attaquée ou du dossier de la cause ( ATF 139 II 499 consid. 2.2; 133 II 249 consid. 1.1).</w:t>
      </w:r>
    </w:p>
    <w:p>
      <w:r>
        <w:t>S'agissant plus particulièrement d'une association jouissant de la personnalité juridique, elle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137 II 40 consid. 2.6.4; 133 V 239 consid. 6.4).</w:t>
      </w:r>
    </w:p>
    <w:p>
      <w:r>
        <w:rPr>
          <w:b/>
        </w:rPr>
        <w:t>E. 1.2.2</w:t>
      </w:r>
    </w:p>
    <w:p>
      <w:r>
        <w:t>En l'espèce, Patrimoine Suisse Genève ne démontre pas, comme il lui appartenait pourtant de le faire, qu'elle serait directement touchée dans ses intérêts propres et dignes de protection de la même manière qu'un particulier. Au demeurant, rien n'indique que l'arrêt attaqué la toucherait plus que la généralité des administrés ou toute autre personne témoignant d'un intérêt marqué pour la préservation du patrimoine. On ne voit ainsi pas quelle utilité pratique l'annulation de l'arrêt lui procurerait, étant précisé que l'intérêt général à une application correcte du droit est insuffisant en soi à lui reconnaître la qualité pour agir ( ATF 145 V 128 consid. 2.1; arrêt 1C_283/2021 du 21 juillet 2022 consid. 3.2.2). Patrimoine Suisse Genève ne prétend pas non plus qu'elle remplirait les conditions du recours corporatif; elle ne fournit en particulier aucune indication sur la qualité pour agir de ses membres. Elle ne remplit donc pas les conditions de l' art. 89 al. 1 LTF et ne dispose dès lors pas de la qualité pour attaquer la décision sur le fond.</w:t>
      </w:r>
    </w:p>
    <w:p>
      <w:r>
        <w:t>En revanche, bénéficiant d'un droit de recours sur le plan cantonal, elle peut se plaindre d'une violation de ses droits de partie à la procédure équivalant à un déni de justice formel, susceptible d'être séparé du fond ( ATF 148 IV 82 consid. 6; 141 IV 1 consid. 1.1).</w:t>
      </w:r>
    </w:p>
    <w:p>
      <w:r>
        <w:rPr>
          <w:b/>
        </w:rPr>
        <w:t>E. 2</w:t>
      </w:r>
    </w:p>
    <w:p>
      <w:r>
        <w:t>Lorsqu'une partie n'a pas la qualité pour agir sur le fond, elle ne peut se prévaloir d'une violation de ses droits de partie qu'en présence d'un déni de justice formel (cf. consid. 1.2 ci-dessus). Dans ce cadre, elle peut faire valoir que son recours a été déclaré à tort irrecevable, qu'elle n'a pas été entendue, qu'on ne lui a pas donné l'occasion de présenter ses moyens de preuve ou qu'elle n'a pas pu prendre connaissance du dossier. Elle ne saurait toutefois se plaindre ni de l'appréciation des preuves, ni du rejet de ses propositions si l'autorité retient que les preuves offertes sont impropres à ébranler sa conviction, dès lors que ces griefs sont indissociablement liés à l'examen du fond ( ATF 148 IV 82 consid. 6; 136 IV 41 consid. 1.4).</w:t>
      </w:r>
    </w:p>
    <w:p>
      <w:r>
        <w:t>La recourante se plaint d'une violation du droit d'être entendu ( art. 29 al. 2 Cst. ). Elle reproche à l'autorité précédente de ne pas avoir donné suite aux mesures d'instruction qu'elle estimait nécessaires pour établir que les bâtiments visés par l'autorisation de démolir répondaient à la notion d'ensemble des art. 89 ss LCI/GE. En réalité, sa critique, dont la motivation est au demeurant lacunaire, vise à démontrer que les bâtiments concernés par l'autorisation de démolir répondaient à la notion d'ensemble des art. 89 ss LCI/GE. Elle revient à se plaindre du fait que l'autorité précédente a rejeté ses offres de preuves, se considérant comme suffisamment renseignée pour statuer en l'état du dossier. Par conséquent, ce grief ne peut être séparé du fond et ne saurait fonder la qualité pour recourir de la recourante ( ATF 114 Ia 307 consid 3c).</w:t>
      </w:r>
    </w:p>
    <w:p>
      <w:r>
        <w:rPr>
          <w:b/>
        </w:rPr>
        <w:t>E. 3</w:t>
      </w:r>
    </w:p>
    <w:p>
      <w:r>
        <w:t>Il découle de ce qui précède que le recours doit être déclaré irrecevable. Il n'y a dès lors pas lieu d'examiner les autres griefs soulevés.</w:t>
      </w:r>
    </w:p>
    <w:p>
      <w:r>
        <w:t>Les frais judiciaires sont mis à la charge de la recourante, qui succombe ( art. 66 al. 1 et 5 LTF ). L'intimée, qui a obtenu gain de cause à l'aide d'un mandataire, a droit à des dépens, à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