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272/2009 vom 8. September 2009</w:t>
      </w:r>
    </w:p>
    <w:p>
      <w:r>
        <w:t>Bundesgericht, 2009-09-08, FR</w:t>
      </w:r>
    </w:p>
    <w:p>
      <w:r>
        <w:rPr>
          <w:b/>
        </w:rPr>
        <w:t xml:space="preserve">Quelle: </w:t>
      </w:r>
      <w:r>
        <w:t>https://mcp.opencaselaw.ch/entscheid/bger_1C_272_2009</w:t>
      </w:r>
    </w:p>
    <w:p>
      <w:r>
        <w:t>FR: TF 1C 272/2009 du 8 septembre 2009</w:t>
      </w:r>
    </w:p>
    <w:p>
      <w:r>
        <w:t>IT: TF 1C 272/2009 del 8 settembre 2009</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au recourant,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w:t>
      </w:r>
    </w:p>
    <w:p>
      <w:r>
        <w:rPr>
          <w:b/>
        </w:rPr>
        <w:t>E. 2</w:t>
      </w:r>
    </w:p>
    <w:p>
      <w:r>
        <w:t>Le recourant se plaint d'arbitraire dans l'interprétation des preuves et des faits et il présente son propre exposé des faits qu'il juge pertinents. Il perd ainsi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ce qu'il lui appartient de démontrer par une argumentation répondant aux exigences de l' art. 42 al. 2 LTF , respectivement de l' art. 106 al. 2 LTF ( ATF 133 II 249 consid. 1.4.3 p. 254 s.). Une telle démonstration faisant défaut en l'espèce, il n'y a pas lieu de s'écarter des faits retenus dans la décision attaquée.</w:t>
      </w:r>
    </w:p>
    <w:p>
      <w:r>
        <w:rPr>
          <w:b/>
        </w:rPr>
        <w:t>E. 3</w:t>
      </w:r>
    </w:p>
    <w:p>
      <w:r>
        <w:t>L'argumentation du recourant consiste en substance à contester l'annulation de la naturalisation facilitée en application de l' art. 41 LN .</w:t>
      </w:r>
    </w:p>
    <w:p>
      <w:r>
        <w:rPr>
          <w:b/>
        </w:rPr>
        <w:t>E. 3.1</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116 V 307 consid. 2 p. 310 et les arrêts cités). 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s.), mais encore dans son propre intérêt, de renverser cette présomption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165 s.; arrêt 5A.12/2006 du 23 août 2006 consid. 2.3 et les arrêts cités).</w:t>
      </w:r>
    </w:p>
    <w:p>
      <w:r>
        <w:rPr>
          <w:b/>
        </w:rPr>
        <w:t>E. 3.2</w:t>
      </w:r>
    </w:p>
    <w:p>
      <w:r>
        <w:t>En l'occurrence, la présomption de fait n'est pas véritablement discutée par le recourant. Elle peut du reste effectivement se fonder sur un enchaînement rapide des événements (rejet de la demande d'asile, mariage avec une ressortissante suisse, naturalisation, séparation, divorce et démarches pour se remarier avec une compatriote plus jeune), le dépôt de la requête de divorce étant en outre intervenu seulement cinq mois après l'octroi de la naturalisation facilitée. Il s'agit dès lors uniquement de déterminer si le recourant a rendu vraisemblable qu'il n'avait pas menti en déclarant former une communauté stable avec son épouse et si la présomption sur laquelle se fonde l'annulation de la naturalisation facilitée a pu être renversée par l'intéressé. Le Tribunal administratif fédéral a estimé que cette présomption était renforcée par le fait que le recourant avait eu un enfant hors mariage, ce que son ex-épouse ignorait. Celle-ci avait d'ailleurs déclaré qu'elle n'aurait jamais signé la déclaration du 10 octobre 2002 si elle avait eu connaissance de ce fait. Les explications de l'intéressé sur le caractère "accidentel" de la conception de cet enfant étaient contredites par la naissance d'un deuxième enfant issu de la même relation, ainsi que par les démarches du recourant pour épouser la mère des enfants en question. Le recourant avait donc mené une véritable double vie, ce qui était incompatible avec la notion de vie commune voulue par l' art. 27 LN . De plus, il n'avait pas rendu vraisemblable la survenance d'un événement extraordinaire susceptible d'expliquer une détérioration rapide du lien conjugal après la signature de la déclaration de vie commune en octobre 2002 ou l'octroi de la naturalisation en janvier 2003, les problèmes conjugaux importants remontant déjà au mois d'avril 2002. Enfin, en omettant de révéler la naissance de son premier enfant le 13 septembre 2002, le recourant avait dissimulé à l'ODM un fait essentiel, susceptible d'avoir une incidence sur la décision d'octroi de la naturalisation facilitée. Cette décision pouvait donc être annulée pour ce motif également. Le recourant ne remet pas en cause ce dernier point et il ne critique pas l'appréciation du Tribunal administratif fédéral de manière convaincante. Il se borne en effet à présenter sommairement sa propre appréciation des événements et à affirmer que la communauté conjugale était stable en octobre 2002, ce qui est contredit par les éléments retenus par l'arrêt attaqué. Il prétend en outre que la naissance de son premier enfant hors mariage ne remettait pas en cause cette communauté conjugale, mais il ne démontre aucunement cette assertion. Le recourant évoque également les incompatibilités qui sont apparues au sein de son couple "comme dans le cadre de bien des ménages" et il reproche implicitement au Tribunal administratif fédéral d'en avoir déduit que son union n'était pas effective et stable. Il est vrai que certaines affirmations contenues dans l'arrêt attaqué sont discutables, notamment celles relatives à "l'expérience générale" en matière de "processus prolongé de dégradation des rapports conjugaux, en principe entrecoupé de tentatives de réconciliation". En effet, même si le Tribunal fédéral a parfois mentionné ces critères par le passé, on peut difficilement admettre l'établissement de règles générales dans ce domaine (cf. arrêt 1C_42/2009 du 14 mai 2009 consid. 3.2.2). Cet élément n'est cependant pas déterminant en l'espèce, vu l'enchaînement des événements fondant la présomption de fait et l'absence d'éléments probants susceptibles de la renverser. Pour le surplus le recourant ne présente aucun argument susceptible de contredire le raisonnement du Tribunal administratif fédéral. Il peut donc être renvoyé aux considérants de l'arrêt attaqué, qui exposent clairement les motifs ayant conduit à l'annulation de la naturalisation facilitée.</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