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271/2010 vom 31. August 2010</w:t>
      </w:r>
    </w:p>
    <w:p>
      <w:r>
        <w:t>Bundesgericht, 2010-08-31, FR</w:t>
      </w:r>
    </w:p>
    <w:p>
      <w:r>
        <w:rPr>
          <w:b/>
        </w:rPr>
        <w:t xml:space="preserve">Quelle: </w:t>
      </w:r>
      <w:r>
        <w:t>https://mcp.opencaselaw.ch/entscheid/bger_1C_271_2010</w:t>
      </w:r>
    </w:p>
    <w:p>
      <w:r>
        <w:t>FR: TF 1C 271/2010 du 31 août 2010</w:t>
      </w:r>
    </w:p>
    <w:p>
      <w:r>
        <w:t>IT: TF 1C 271/2010 del 31 agosto 2010</w:t>
      </w:r>
    </w:p>
    <w:p>
      <w:pPr>
        <w:pStyle w:val="Heading2"/>
      </w:pPr>
      <w:r>
        <w:t>Regeste</w:t>
      </w:r>
    </w:p>
    <w:p>
      <w:r>
        <w:t>annulation du permis de conduire à l'essai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Le recourant a qualité pour agir au sens de l' art. 89 al. 1 let. a et b LTF . Le recours est formé en temps utile contre une décision finale prise en dernière instance cantonale non susceptible de recours devant le Tribunal administratif fédéral; il est recevable au regard des art. 42, 86 al. 1 let . d, 90 et 100 al. 1 LTF.</w:t>
      </w:r>
    </w:p>
    <w:p>
      <w:r>
        <w:rPr>
          <w:b/>
        </w:rPr>
        <w:t>E. 2</w:t>
      </w:r>
    </w:p>
    <w:p>
      <w:r>
        <w:t>Le recourant reproche tout d'abord au Tribunal cantonal d'avoir constaté les faits de façon manifestement inexacte et incomplète.</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rPr>
          <w:b/>
        </w:rPr>
        <w:t>E. 2.2</w:t>
      </w:r>
    </w:p>
    <w:p>
      <w:r>
        <w:t>Le recourant fait valoir que le Tribunal cantonal n'a pas tenu compte, dans la pesée des intérêts, de ses besoins du permis de conduire pour la pratique de son activité professionnelle. Cette critique ne relève pas de l'établissement des faits mais plutôt de leur appréciation juridique. Il s'agit dès lors d'une question de droit qui sera examinée avec le fond (cf. consid. 7 ci-dessous). Le recourant allègue ensuite que la Cour cantonale n'a pas retenu que le retrait du permis de conduire de la première infraction, réalisée le 15 juillet 2008 (décision du 2 octobre 2008), a été purgé du 15 décembre 2008 au 14 janvier 2009; or, cet élément serait important pour démontrer que la mesure a effectivement été exécutée après la seconde infraction du 24 octobre 2008. Il ressort de l'arrêt attaqué que le Tribunal cantonal n'a pas ignoré ce fait mais en a bien tenu compte (arrêt attaqué consid. 4d). Il a toutefois considéré qu'il n'était pas déterminant dans le cadre de l' art. 15a al. 4 LCR . Il n'y a dès lors pas lieu de compléter ou corriger les faits retenus dans l'arrêt attaqué et le Tribunal fédéral est lié par ceux-ci conformément à l' art. 105 al. 1 LTF . Le grief du recourant doit être rejeté.</w:t>
      </w:r>
    </w:p>
    <w:p>
      <w:r>
        <w:rPr>
          <w:b/>
        </w:rPr>
        <w:t>E. 3</w:t>
      </w:r>
    </w:p>
    <w:p>
      <w:r>
        <w:t>Sur le fond, le recourant se plaint d'une violation et d'une application arbitraire des art. 16a, 16b et 16c LCR en relation avec une violation de l' art. 15a al. 4 LCR . Il considère que l'infraction du 24 octobre 2008 doit être qualifiée de légère au sens de l' art. 16a LCR . Il souligne qu'il n'a gêné personne par sa manoeuvre, n'a pas commis d'excès de vitesse et disposait d'une visibilité étendue sur une route sèche où la densité du trafic était faible; les risques d'accident étaient donc minimes. Il estime en outre que l'autorité administrative n'aurait pas dû s'écarter du jugement pénal, qui a considéré que sa faute était légère.</w:t>
      </w:r>
    </w:p>
    <w:p>
      <w:r>
        <w:rPr>
          <w:b/>
        </w:rPr>
        <w:t>E. 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 En l'espèce, l'ordonnance du préfet du 6 novembre 2008, qui a reconnu le recourant coupable de violation simple des règles de la cir-culation routière, s'appuie uniquement sur la dénonciation de la gendarmerie vaudoise; le préfet n'a entendu ni les parties, ni des témoins, et n'a pas procédé à de plus amples mesures probatoires. Son appréciation juridique ne dépend donc pas étroitement de faits qu'il connaîtrait de manière plus approfondie que l'autorité administrative. La Commission cantonale, qui disposait du même dossier, ainsi que le Tribunal cantonal, étaient dès lors libres de procéder à leur propre appréciation juridique des faits pertinents.</w:t>
      </w:r>
    </w:p>
    <w:p>
      <w:r>
        <w:rPr>
          <w:b/>
        </w:rPr>
        <w:t>E. 3.2</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 Par ailleurs, l' 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(al. 2). L'art. 73 al. 6 let. a de l'ordonnance du 5 septembre 1979 sur la signalisation routière (OSR; RS 741.21) précise qu'il est interdit aux véhicules de franchir les lignes de sécurité ou d'empiéter sur elles.</w:t>
      </w:r>
    </w:p>
    <w:p>
      <w:r>
        <w:rPr>
          <w:b/>
        </w:rPr>
        <w:t>E. 3.3</w:t>
      </w:r>
    </w:p>
    <w:p>
      <w:r>
        <w:t>En l'espèce, il n'est pas contesté que le recourant a franchi une ligne de sécurité. Du point de vue objectif, pareille manoeuvre représente une violation grave des règles de la circulation routière en raison du danger notoirement important qu'elle comporte pour la sécurité du trafic et, en particulier, des usagers de la route circulant en sens inverse ( ATF 119 V 241 consid. 3d/bb p. 247; arrêt 1C_294/2008 du 18 novembre 2008 consid.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86 IV 113 et les arrêts cités), ou encore lorsque cette manoeuvre est la seule qui permette d'éviter un accident ou d'en rendre les conséquences moins graves ( ATF 119 V 241 consid. 3d/bb précité; 63 I 53 consid. 2 p. 58/59; 63 II 209 consid. 2b/bb p. 215; 61 I 218 consid. 4 p. 222; 38 II 487 consid. 2 p. 488). Or, dans le cas particulier, le Tribunal cantonal a retenu que le conducteur avait commis cette infraction de manière délibérée, sans autres motifs justificatifs que la convenance personnelle. Il ne pouvait en particulier se prévaloir d'aucune erreur d'appréciation explicable par des circonstances particulières ou d'un état de nécessité provoqué par les conditions du trafic. Le recourant ne remet pas en cause cette appréciation. Dans ces circonstances, c'est à juste titre que la Cour cantonale a considéré que l'infraction ne pouvait être qualifiée de légère, même si la manoeuvre n'a pas créé de mise en danger concrète. Il est au demeurant sans incidence de déterminer si l'infraction est grave ou moyennement grave car, dans un cas comme dans l'autre, le permis de conduire doit être retiré en application de l'art. 16b al. 2 ou 16c al. 2 LCR. Mal fondé, le grief doit être rejeté.</w:t>
      </w:r>
    </w:p>
    <w:p>
      <w:r>
        <w:rPr>
          <w:b/>
        </w:rPr>
        <w:t>E. 4</w:t>
      </w:r>
    </w:p>
    <w:p>
      <w:r>
        <w:t>Il reste à examiner si le permis de conduire à l'essai du recourant doit être annulé en vertu de l' art. 15a al. 4 LCR .</w:t>
      </w:r>
    </w:p>
    <w:p>
      <w:r>
        <w:rPr>
          <w:b/>
        </w:rPr>
        <w:t>E. 4.1</w:t>
      </w:r>
    </w:p>
    <w:p>
      <w:r>
        <w:t>Selon l' art. 15a LCR ,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rPr>
          <w:b/>
        </w:rPr>
        <w:t>E. 4.2</w:t>
      </w:r>
    </w:p>
    <w:p>
      <w:r>
        <w:t>Contrairement au Tribunal cantonal, le recourant est d'avis que l' art. 15a al. 4 LCR ne s'applique que lorsque le retrait du permis de conduire de la première infraction a été purgé. Une deuxième infraction ne saurait donc entraîner l'annulation du permis avant que le précédent retrait ait été entièrement exécuté. Ceci découlerait de l'interprétation téléologique et systématique de la disposition, laquelle poursuivrait un but de prévention et d'éducation. Le but du législateur serait ainsi de rendre caduc le permis du jeune conducteur qui n'a pas fait ses preuves après avoir purgé un premier retrait et qui démontrerait par là sa dangerosité accrue pour la sécurité routière. Subsidiairement, le recourant soutient que la seconde infraction ne peut déclencher l'annulation du permis de conduire à l'essai seulement si elle est commise après l'entrée en force de la décision relative au précédent retrait.</w:t>
      </w:r>
    </w:p>
    <w:p>
      <w:r>
        <w:rPr>
          <w:b/>
        </w:rPr>
        <w:t>E. 5.1</w:t>
      </w:r>
    </w:p>
    <w:p>
      <w:r>
        <w:t>La révision législative portant notamment sur l'adjonction de l' art.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[ci-après: Message], p. 4108).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 sera pas délivré. Les milieux consultés ont nettement rejeté l'idée d'une prolongation supplémentaire de la période probatoire (Message p. 4129 s.).</w:t>
      </w:r>
    </w:p>
    <w:p>
      <w:r>
        <w:rPr>
          <w:b/>
        </w:rPr>
        <w:t>E. 5.2</w:t>
      </w:r>
    </w:p>
    <w:p>
      <w:r>
        <w:t>Certains auteurs considèrent que l' art. 15a al. 4 LCR décrit implicitement un cas de récidive (André Demierre / Cédric Mizel / Luc Mouron, Les mesures administratives liées au nouveau permis de conduire à l'essai, in AJP/PJA 2007 p. 729 ss, 735). Or, en droit des mesures administratives, le délai de récidive débute généralement à partir de l'échéance du retrait précédent. Les auteurs précités se sont donc posé la question de savoir si une seconde infraction "entraînant un retrait de permis" déclenchait l'annulation du permis uniquement si le retrait précédent avait été entièrement purgé, ou déjà lorsque la décision y relative était entrée en force, voire éventuellement avec une interprétation littérale de l' art. 15a al. 4 LCR si la première décision de retrait avait été prise mais pas encore notifiée. Se référant à la logique du système, qui n'utilise pas le terme de récidive mais qui requiert toutefois une gradation des sanctions, comme à la sévérité particulière liée à la période d'essai, ils ont émis l'hypothèse, sans grande conviction toutefois, que le critère déterminant pourrait être l'entrée en force de la décision relative au premier retrait (Demierre/Mizel/Mouron, op. cit., p. 736).</w:t>
      </w:r>
    </w:p>
    <w:p>
      <w:r>
        <w:rPr>
          <w:b/>
        </w:rPr>
        <w:t>E. 5.3</w:t>
      </w:r>
    </w:p>
    <w:p>
      <w:r>
        <w:t>D'un point de vue technique, la récidive consiste à commettre une nouvelle infraction après avoir encouru antérieurement une condamnation définitive pour une autre infraction (cf. art. 67 aCP et 42 al. 2 CP). Ainsi, en droit de la circulation routière, un conducteur se trouve en état de récidive lorsqu'il commet un délit qui entraîne un retrait du permis obligatoire dans les deux ans - voire cinq ans - depuis la fin de l'exécution d'un précédent retrait (cf. art. 17 al. 1 let . c aLCR; arrêt 6A.29/1993 du 17 mai 1993, SJ 1993 p. 533, consid. 2b). Les dispositions actuelles relatives au retrait du permis, modifiées par la loi fédérale du 14 décembre 2001 et en vigueur depuis le 1er janvier 2005 (RO 2002 2767, 2004 2849), n'ont pas introduit de changement quant au point de départ du calcul du délai (cf. René Schaffhauser, Die neuen Administrativmassnahmen des Strassenverkehrsgesetzes, Jahrbuch zum Strassenverkehrsrecht 2003, p. 161 ss, n. 85 p. 206). Les termes employés pour décrire la récidive dans le cadre du retrait du permis définitif se réfèrent explicitement à la précédente mesure (cf. art. 16a al. 2 LCR : "... au conducteur qui a fait l'objet d'un retrait de permis ou d'une autre mesure administrative..."; art. 16b al. 2 et 16c al. 2 LCR : "... si, au cours des deux [ou cinq] années précédentes, le permis a été retiré une fois..."). L' art. 15a al. 4 LCR , en revanche, met l'accent sur l'infraction elle-même ("... lorsque son titulaire commet une seconde infraction..."). Ainsi, d'après la lettre et l'esprit de cette disposition, la caducité du permis à l'essai n'est pas liée au fait que le précédent retrait ait été exécuté ou que la décision y relative soit entrée en force. Il ne s'agit dès lors pas d'un cas de récidive au sens technique ("Rückfall"), mais plutôt d'une simple réitération ("Wiederholung"). Au surplus, comme le relève à juste titre le Tribunal cantonal, le Message ne fait nullement référence au système du retrait du permis définitif et les différents éléments susmentionnés imposent de penser que le système employé, et voulu par le législateur, pour le permis de conduire définitif ne doit pas s'appliquer directement au permis à l'essai; ce dernier poursuit en effet une fonction éducative et son but est notamment de diminuer les accidents en sanctionnant de manière plus sévère ceux qui compromettent la sécurité routière.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La question peut rester indécise en l'espèce de savoir si le conducteur peut également se voir opposer l' art. 15a al. 4 LCR lorsque la décision administrative relative à la première infraction ne lui a pas été notifiée, voire n'a pas encore été prise.</w:t>
      </w:r>
    </w:p>
    <w:p>
      <w:r>
        <w:rPr>
          <w:b/>
        </w:rPr>
        <w:t>E. 6</w:t>
      </w:r>
    </w:p>
    <w:p>
      <w:r>
        <w:t>Dans le cas particulier, le recourant a commis une première infraction entraînant le retrait du permis à l'essai le 15 juillet 2008. Celle-ci a été sanctionnée tant sur le plan pénal, le 7 août 2008, que sur le plan administratif, le 2 octobre 2008. Cette dernière décision lui a été notifiée le 15 octobre 2008. Aucun de ces prononcés n'a été contesté. Le 24 octobre 2008, le recourant a commis une seconde infraction qui a également fait l'objet d'une ordonnance pénale, à laquelle il n'a pas fait opposition. Cette seconde infraction, qui doit être qualifiée de grave ou moyennement grave, provoque le retrait du permis de conduire. Par conséquent c'est à juste titre que le Tribunal cantonal a confirmé l'annulation du permis du recourant. Il importe peu que la décision administrative liée à la première infraction du 15 juillet 2008 n'était pas encore entrée en force et que le retrait n'avait pas encore été purgé; la première mesure prononcée à son encontre, notifiée peu avant de commettre la seconde infraction, aurait dû lui servir d'avertissement.</w:t>
      </w:r>
    </w:p>
    <w:p>
      <w:r>
        <w:rPr>
          <w:b/>
        </w:rPr>
        <w:t>E. 7</w:t>
      </w:r>
    </w:p>
    <w:p>
      <w:r>
        <w:t>Finalement, c'est en vain que le recourant fait valoir qu'il a besoin de son permis pour des raisons professionnelles. En effet, si des circonstances telles que la gravité de la faute, les antécédents ou la nécessité professionnelle de conduire un véhicule automobile doivent être prises en compte pour fixer la durée du retrait (cf. art. 16 al. 3 LCR ), elles n'entrent pas en considération lorsqu'il s'agit d'une annulation du permis à l'essai au sens de l' art. 15a al. 4 LCR .</w:t>
      </w:r>
    </w:p>
    <w:p>
      <w:r>
        <w:rPr>
          <w:b/>
        </w:rPr>
        <w:t>E. 8</w:t>
      </w:r>
    </w:p>
    <w:p>
      <w:r>
        <w:t>Les considérants qui précèdent conduisent au rejet du recours.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