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269/2008 vom 25. November 2008</w:t>
      </w:r>
    </w:p>
    <w:p>
      <w:r>
        <w:t>Bundesgericht, 2008-11-25, FR</w:t>
      </w:r>
    </w:p>
    <w:p>
      <w:r>
        <w:rPr>
          <w:b/>
        </w:rPr>
        <w:t xml:space="preserve">Quelle: </w:t>
      </w:r>
      <w:r>
        <w:t>https://mcp.opencaselaw.ch/entscheid/bger_1C_269_2008</w:t>
      </w:r>
    </w:p>
    <w:p>
      <w:r>
        <w:t>FR: TF 1C 269/2008 du 25 novembre 2008</w:t>
      </w:r>
    </w:p>
    <w:p>
      <w:r>
        <w:t>IT: TF 1C 269/2008 del 25 novembre 2008</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LTF . La recourante est propriétaire du bien-fonds directement voisin de la parcelle n° 220 et elle allègue que les irrégularités de la construction litigieuse lèsent ses intérêts, en ce sens qu'elles provoquent une perte de vue et d'intimité ainsi qu'une augmentation de la masse du bâtiment et de la densité. L'admission de son recours lui permettrait d'obtenir la mise en conformité des "terrasses-baignoires", notamment celle qui fait face à son immeuble. On peut donc admettre que la recourante est touchée plus que quiconque par la décision attaquée et qu'elle a un intérêt digne de protection à obtenir son annulation ( ATF 133 II 249 consid. 1.3.1 p. 252; cf. ATF 120 Ib 431 consid. 1 p. 433). Elle est dès lors habilitée à recourir au sens de l' art. 89 al. 1 LTF . Pour le surplus, interjeté en temps utile et dans les formes requises contre une décision finale prise en dernière instance cantonale non susceptible de recours devant le Tribunal administratif fédéral, le recours est recevable au regard des art. 42, 86 al. 1 let . d, 90 et 100 al. 1 LTF.</w:t>
      </w:r>
    </w:p>
    <w:p>
      <w:r>
        <w:rPr>
          <w:b/>
        </w:rPr>
        <w:t>E. 2</w:t>
      </w:r>
    </w:p>
    <w:p>
      <w:r>
        <w:t>Dans un premier grief, la recourante se plaint d'une constatation manifestement inexacte des faits pertinents au sens de l' art. 97 LTF .</w:t>
      </w:r>
    </w:p>
    <w:p>
      <w:r>
        <w:rPr>
          <w:b/>
        </w:rPr>
        <w:t>E. 2.1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établis en violation du droit au sens de l' art. 95 LTF ou de manière manifestement inexacte ( art. 97 al. 1 LTF ), c'est-à-dire arbitraire (cf. Message concernant la révision totale de l'organisation judiciaire fédérale du 28 février 2001, FF 2001 p. 4135), ce qu'il lui appartient de démontrer par une argumentation répondant aux exigences de l' art. 42 al. 2 LTF , respectivement de l' art. 106 al. 2 LTF ( ATF 133 II 249 consid. 1.4.3 p. 254 s.). L'existence de faits constatés de manière inexacte ou en violation du droit doit en outre être susceptible d'avoir une influence déterminante sur l'issue de la procédure (art. 97 al. 1 in fine LTF). Selon la jurisprudence, l'appréciation des preuves ou l'établissement des faits sont arbitraires ( art. 9 Cst. ; pour une définition de l'arbitraire cf. ATF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Selon la recourante, le Tribunal cantonal aurait fait preuve d'arbitraire en retenant un certain nombre d'éléments de fait concernant les "terrasses-baignoires". Elle reproduit le considérant 3d de l'arrêt attaqué, sans toutefois distinguer clairement quels sont les faits qui auraient été constatés arbitrairement. De plus, elle expose que les terrasses apparaissaient comme extérieures sur les plans de 2004 et qu'aucun plan des combles n'a été déposé en 2005, mais l'arrêt attaqué ne retient aucunement le contraire. Les seules constatations de fait critiquées concrètement sont celles qui concernent la mention d'un toit à deux pans couvrant les terrasses sur les plans des combles de 2004 et la présence de fenêtres immédiatement derrière la barrière des terrasses sur les plans de 2005. Or, les plans de 2004 mentionnent clairement les toits à deux pans; le fait que ceux-ci figurent sur les plans de façades et non sur le plan des combles est logique et cet élément est sans incidence sur la bonne compréhension du projet, une simple consultation des plans permettant de constater que les terrasses seraient couvertes. Quant aux plans de 2005, ils permettent de discerner que les fenêtres se trouvent directement derrière les barrières des terrasses, en l'absence d'ombre portée des toits sur les fenêtres en question. Par ailleurs, dans la mesure où une comparaison des plans de 2004 et de 2005 fait ressortir le déplacement des fenêtres et la fermeture des terrasses, il n'était pas insoutenable de retenir que les travaux réalisés étaient conformes à l'autorisation délivrée. Le fait que d'éventuels opposants ne pouvaient pas procéder à cette comparaison et que, par conséquent, la modification des terrasses était pour eux difficilement perceptible est certes malheureux, mais cet élément est sans incidence sur l'examen de la conformité des travaux. En effet, l'autorité ayant délivré le permis de construire en 2005 pouvait comparer les plans précités et était dès lors en mesure de déceler les modifications. Pour le surplus, s'il est vrai que les plans ne sont pas particulièrement clairs à cet égard, cela ne suffit pas pour considérer que le Tribunal cantonal a constaté les faits de façon manifestement inexacte, c'est-à-dire arbitraire. Ce premier moyen doit donc être rejeté.</w:t>
      </w:r>
    </w:p>
    <w:p>
      <w:r>
        <w:rPr>
          <w:b/>
        </w:rPr>
        <w:t>E. 3</w:t>
      </w:r>
    </w:p>
    <w:p>
      <w:r>
        <w:t>La recourante invoque également le principe général de la bonne foi. Elle soutient que la mise à l'enquête de 2005 était trompeuse, la modification des "terrasses-baignoires" ayant été effectuée sur les plans de façades sans qu'un nouveau plan des combles ne soit déposé. Le dossier constitué en 2005 aurait donc pu "tromper d'éventuels voisins ou opposants qui viendraient consulter les plans mis à l'enquête". Il est certes regrettable que la mise à l'enquête pour la modification du projet initial n'ait pas inclus un plan des combles du bâtiment et que l'autorité communale ait accepté ce procédé. Cela étant, la recourante ne prétend pas avoir été induite en erreur par les plans qu'elle aurait consultés à ce moment-là. En outre, elle ne démontre pas en quoi les règles relatives à la mise à l'enquête auraient été violées, ni quelles conséquences auraient dû en être tirées par les autorités cantonales. Elle ne se plaint pas non plus d'une application arbitraire du droit cantonal à cet égard. Au demeurant, cette question ne fait pas l'objet de la présente procédure, dès lors que le litige ne porte pas sur la validité de la mise à l'enquête publique, mais bien sur la conformité des travaux réalisés par rapport aux plans autorisés. Dans la mesure où la recourante n'a pas fait opposition en 2005 et dès lors qu'elle ne prétend pas avoir été concrètement empêchée de le faire, elle ne saurait revenir sur la procédure de mise à l'enquête à l'occasion de sa dénonciation pour non-conformité. Par conséquent, ses critiques relatives à la mauvaise foi de l'intimé ou de l'autorité communale lors de la mise à l'enquête publique ne sont pas recevables dans le cadre du présent litige.</w:t>
      </w:r>
    </w:p>
    <w:p>
      <w:r>
        <w:rPr>
          <w:b/>
        </w:rPr>
        <w:t>E. 4</w:t>
      </w:r>
    </w:p>
    <w:p>
      <w:r>
        <w:t>Il s'ensuit que le recours doit être rejeté, dans la mesure de sa recevabilité. La recourante, qui succombe, doit supporter les frais judiciaires ( art. 66 al. 1 LTF ). Elle versera en outre une indemnité à titre de dépens à l'intimé, qui obtient gain de cause avec l'assistance d'un avocat ( art. 68 al. 1 et 2 LTF ). En revanche, il n'est pas alloué de dépens à la Commune de Montana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