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1C_265/2024 vom 20. September 2024</w:t>
      </w:r>
    </w:p>
    <w:p>
      <w:r>
        <w:t>Bundesgericht, 2024-09-20, FR</w:t>
      </w:r>
    </w:p>
    <w:p>
      <w:r>
        <w:rPr>
          <w:b/>
        </w:rPr>
        <w:t xml:space="preserve">Quelle: </w:t>
      </w:r>
      <w:r>
        <w:t>https://mcp.opencaselaw.ch/entscheid/bger_1C_265_2024</w:t>
      </w:r>
    </w:p>
    <w:p>
      <w:r>
        <w:t>FR: TF 1C_265/2024 du 20 septembre 2024</w:t>
      </w:r>
    </w:p>
    <w:p>
      <w:r>
        <w:t>IT: TF 1C_265/2024 del 20 settembre 2024</w:t>
      </w:r>
    </w:p>
    <w:p>
      <w:pPr>
        <w:pStyle w:val="Heading2"/>
      </w:pPr>
      <w:r>
        <w:t>Erwägungen</w:t>
      </w:r>
    </w:p>
    <w:p>
      <w:r>
        <w:rPr>
          <w:b/>
        </w:rPr>
        <w:t>E. 1</w:t>
      </w:r>
    </w:p>
    <w:p>
      <w:r>
        <w:t>Le Tribunal fédéral examine d'office la recevabilité des recours qui lui sont soumis.</w:t>
      </w:r>
    </w:p>
    <w:p>
      <w:r>
        <w:rPr>
          <w:b/>
        </w:rPr>
        <w:t>E. 1.1</w:t>
      </w:r>
    </w:p>
    <w:p>
      <w:r>
        <w:t>L'arrêt attaqué a été rendu en lien avec la décision d'ouvrir une enquête administrative à l'encontre du recourant; celle-ci vise à déterminer, d'une part, la cause de la détérioration des relations de travail entre le recourant et l'un de ses supérieurs et, d'autre part, si les conditions d'un licenciement de l'un ou de l'autre étaient remplies. La cause au fond relève des rapports de travail de droit public au sens des art. 83 let . g et 85 al. 1 let. b LTF. À ce stade, aucune sanction n'a été prononcée; toutefois, selon les résultats de l'enquête, le recourant s'expose à un licenciement, susceptible d'avoir une incidence directe sur son traitement allant au-delà de la valeur litigieuse de 15'000 fr. Il s'agit ainsi d'une contestation pécuniaire et l'exception prévue à l' art. 83 let . g LTF ne s'applique pas (cf. arrêt 1C_577/2023 du 4 avril 2024 consid. 1).</w:t>
      </w:r>
    </w:p>
    <w:p>
      <w:r>
        <w:rPr>
          <w:b/>
        </w:rPr>
        <w:t>E. 1.2</w:t>
      </w:r>
    </w:p>
    <w:p>
      <w:r>
        <w:t>L'arrêt attaqué rejette un recours contre une décision qui déclare irrecevable un recours contre une décision d'ouverture d'une enquête administrative. Il ne met par conséquent pas fin à la procédure et revêt un caractère incident. Le recours au Tribunal fédéral n'est en principe recevable qu'en présence d'un préjudice irréparable au sens de l' art. 93 al. 1 let. a LTF . Cela étant, lorsque le recours est formé contre un arrêt confirmant l'irrecevabilité d'un recours - notamment faute d'un intérêt juridiquement protégé -, cette situation équivaut, sous l'angle de la recevabilité, à un déni de justice formel. Le recours sur cette question particulière est donc ouvert indépendamment d'un préjudice irréparable (cf. ATF 143 I 344 consid. 1.2). En l'espèce, seule la question de l'irrecevabilité du recours auprès de la commission, contestée devant la Cour de justice, peut être portée devant le Tribunal fédéral qui n'a, à ce stade, pas à examiner le fond de la contestation ( ATF 137 II 313 consid. 1.3). Les conclusions, qui visent à constater que le recourant n'est passible d'aucune sanction disciplinaire pouvant mener à une résiliation des rapports de service et qu'il demeure affecté à ses précédentes fonctions, sont partant irrecevables.</w:t>
      </w:r>
    </w:p>
    <w:p>
      <w:r>
        <w:rPr>
          <w:b/>
        </w:rPr>
        <w:t>E. 1.3</w:t>
      </w:r>
    </w:p>
    <w:p>
      <w:r>
        <w:t>La voie du recours en matière de droit public étant recevable, le recours constitutionnel subsidiaire est irrecevable (cf. art. 113 LTF ).</w:t>
      </w:r>
    </w:p>
    <w:p>
      <w:r>
        <w:rPr>
          <w:b/>
        </w:rPr>
        <w:t>E. 2</w:t>
      </w:r>
    </w:p>
    <w:p>
      <w:r>
        <w:t>Le recourant se plaint d'un établissement manifestement inexact des faits.</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ATF 146 IV 88 consid. 1.3.1; 145 IV 154 consid. 1.1).</w:t>
      </w:r>
    </w:p>
    <w:p>
      <w:r>
        <w:rPr>
          <w:b/>
        </w:rPr>
        <w:t>E. 2.2</w:t>
      </w:r>
    </w:p>
    <w:p>
      <w:r>
        <w:t>Le recourant reproche à la Cour de justice de ne pas avoir retenu que la fonction de remplaçant chargé de quart au centre de conduite du service de l'eau (CdC-SO) était consacrée dans son cahier des charges et représentait près de 30% de son temps de travail global. Il considère également que l'autorité précédente aurait dû retenir que son dossier personnel était exempt de tout reproche, manquement, mise en garde ou sanction disciplinaire. Les dissensions avec son supérieur seraient intervenues après qu'il ait lancé une alerte au sujet de la surveillance illicite des employés; il disposerait par conséquent du statut de lanceur d'alerte, ce que la Cour de justice aurait omis de constater. Finalement, l'autorité précédente n'aurait pas retenu que les SIG s'étaient engagés à mettre en oeuvre des mesures pour permettre un plein retour au travail du recourant.</w:t>
      </w:r>
    </w:p>
    <w:p>
      <w:r>
        <w:rPr>
          <w:b/>
        </w:rPr>
        <w:t>E. 2.3</w:t>
      </w:r>
    </w:p>
    <w:p>
      <w:r>
        <w:t>En l'espèce, le recourant se contente, de manière appellatoire, d'exposer sa version des faits. Il perd également de vue que la présente cause porte uniquement sur la question de la recevabilité du recours contre la décision d'ouverture de l'enquête administrative; il ne démontre en effet pas en quoi une correction de l'état de fait aurait une influence sur le sort de la présente procédure, dès lors que le fond du litige n'en fait pas l'objet.</w:t>
      </w:r>
    </w:p>
    <w:p>
      <w:r>
        <w:t>S'agissant en particulier de la question de son statut de lanceur d'alerte, le recourant se limite à renvoyer à certains passages de son recours cantonal, ce qui ne saurait être suffisant pour satisfaire aux exigences de motivation de l' art. 106 al. 2 LTF ( ATF 145 V 141 consid. 5.1; 143 IV 122 consid. 3.3). Il se contente ainsi d'opposer sa version des faits à celle retenue par l'autorité précédente et ne démontre pas que les dissensions avec ses supérieurs ne seraient issues que de l'alerte qu'il aurait lancée.</w:t>
      </w:r>
    </w:p>
    <w:p>
      <w:r>
        <w:t>Partant, le recourant ne parvient pas à démontrer que l'autorité précédente aurait fait preuve d'arbitraire dans l'établissement des faits et l'appréciation des preuves. Son grief est dès lors rejeté dans la mesure de sa recevabilité.</w:t>
      </w:r>
    </w:p>
    <w:p>
      <w:r>
        <w:rPr>
          <w:b/>
        </w:rPr>
        <w:t>E. 3</w:t>
      </w:r>
    </w:p>
    <w:p>
      <w:r>
        <w:t>Le recourant se plaint ensuite d'une violation de son droit à ce que sa cause soit traitée par une autorité régulièrement composée ( art. 29 al. 1 et 30 Cst. ). Il considère, d'une part, que la décision d'ouverture de l'enquête administrative n'a pas été rendue par une personne habilitée pour le faire et, d'autre part, qu'il n'avait pas eu connaissance de la composition de la commission de recours des SIG avant son recours à la Cour de justice.</w:t>
      </w:r>
    </w:p>
    <w:p>
      <w:r>
        <w:rPr>
          <w:b/>
        </w:rPr>
        <w:t>E. 3.1</w:t>
      </w:r>
    </w:p>
    <w:p>
      <w:r>
        <w:t>L' 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 ATF 142 I 172 consid. 3.1; 127 I 128 consid. 3c). La composition de l'autorité est définie selon les règles du droit de procédure ou d'organisation. L'autorité est ainsi valablement constituée lorsqu'elle siège dans une composition qui correspond à ce que le droit d'organisation ou de procédure prévoit. Si l'autorité statue alors qu'elle n'est pas valablement constituée, elle commet un déni de justice formel ( ATF 142 I 172 consid. 3.2; 137 I 340 consid. 2.2.1).</w:t>
      </w:r>
    </w:p>
    <w:p>
      <w:r>
        <w:rPr>
          <w:b/>
        </w:rPr>
        <w:t>E. 3.2</w:t>
      </w:r>
    </w:p>
    <w:p>
      <w:r>
        <w:t>Dans l'arrêt attaqué, la Cour de justice a retenu à raison que la décision d'ouvrir une enquête administrative avait été prise par la personne y étant formellement habilitée selon l'art. 68 du règlement d'application du statut du personnel des SIG (ci-après: RAstatut), qui prévoit que le Directeur exécutif Droit, Achats et Risques est compétent pour ouvrir une enquête au sens de l'art. 77 du statut du personnel des SIG du 25 juillet 2012 (ci-après: statut). En effet, même si le courrier du 29 août 2023, informant le recourant de l'ouverture de ladite enquête, était signé par la "Directrice exécutive - Gestion des réseaux de distribution" et par la "Directrice de l'Activité TDH-RH", le mandat d'enquête adressé à l'enquêteur le 31 août 2023, dont le recourant a reçu copie, était signé par le "Directeur général" et le "Directeur exécutif Droit, Achats et Risques". Par courrier du 18 septembre 2023, le "Directeur exécutif Droit, Achats et Risques" et la "Responsable Droit administratif" ont confirmé au recourant l'ouverture de l'enquête.</w:t>
      </w:r>
    </w:p>
    <w:p>
      <w:r>
        <w:t>Il convient au surplus de relever que le recourant ne conteste pas que le courrier du 18 septembre 2023, confirmant l'ouverture de l'enquête administrative et sur lequel son recours portait également, était signé de la personne compétente. On ne saurait dès lors retenir une violation de l' art. 29 al. 1 Cst.</w:t>
      </w:r>
    </w:p>
    <w:p>
      <w:r>
        <w:rPr>
          <w:b/>
        </w:rPr>
        <w:t>E. 3.3</w:t>
      </w:r>
    </w:p>
    <w:p>
      <w:r>
        <w:t>La Cour de justice a également retenu, suite aux informations qu'elle a reçues du Président de la commission de recours, que celle-ci avait siégé conformément à l'art. 81 al. 1 du statut. Cet article prévoit que ladite commission est composée de cinq membres, soit un Président choisi par le Conseil d'administration en son sein, deux membres désignés par le Conseil d'administration et deux membres désignés par la Commission du personnel; un juriste assure au surplus le rôle de secrétaire. Le recourant ne conteste pas que la commission de recours était régulièrement composée; il n'indique pas non plus que l'un ou plusieurs des membres ayant siégé auraient dû être récusés. Il se contente en effet de soutenir que la composition aurait dû lui être communiquée, avant ou au moment de la décision. Dès lors que l'autorité était composée conformément aux dispositions applicables, le seul fait que la composition exacte ait été seulement connue du recourant au cours de la procédure de recours devant la Cour de justice ne saurait être constitutif d'une violation de l' art. 29 al. 1 Cst.</w:t>
      </w:r>
    </w:p>
    <w:p>
      <w:r>
        <w:t>Le grief de violation du droit à une autorité composée de manière régulière est partant rejeté.</w:t>
      </w:r>
    </w:p>
    <w:p>
      <w:r>
        <w:rPr>
          <w:b/>
        </w:rPr>
        <w:t>E. 4</w:t>
      </w:r>
    </w:p>
    <w:p>
      <w:r>
        <w:t>Le recourant reproche encore à l'autorité précédente de ne pas avoir donné suite à sa demande d'être entendu oralement ( art. 29 al. 2 Cst. et 6 § 1 CEDH ).</w:t>
      </w:r>
    </w:p>
    <w:p>
      <w:r>
        <w:rPr>
          <w:b/>
        </w:rPr>
        <w:t>E. 4.1</w:t>
      </w:r>
    </w:p>
    <w:p>
      <w:r>
        <w:t>Le droit d'être entendu garanti par l' 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En revanche, l' art. 29 al. 2 Cst. ne confère pas le droit d'être entendu oralement, ni celui d'obtenir l'audition de témoins ( ATF 140 I 68 consid. 9.6.1; 134 I 140 consid. 5.3).</w:t>
      </w:r>
    </w:p>
    <w:p>
      <w:r>
        <w:rPr>
          <w:b/>
        </w:rPr>
        <w:t>E. 4.2</w:t>
      </w:r>
    </w:p>
    <w:p>
      <w:r>
        <w:t>Selon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 non réalisées en l'espèce -, cette disposition conventionnelle s'applique dans les contestations relatives aux employés publics, notamment lorsqu'elles portent sur un salaire, une indemnité ou d'autres droits de ce type (arrêt de la CourEdH</w:t>
      </w:r>
    </w:p>
    <w:p>
      <w:r>
        <w:t>Vilho Eskelinen et autres contre Finlande du 19 avril 2007, Recueil CourEDH 2007-II p. 1 § 62, confirmé récemment par l'arrêt</w:t>
      </w:r>
    </w:p>
    <w:p>
      <w:r>
        <w:t>Grzeda contre Pologne du 15 mars 2022 § 261).</w:t>
      </w:r>
    </w:p>
    <w:p>
      <w:r>
        <w:t>L'audience publique garantie par cette disposition est un principe fondamental. La publicité n'est pas uniquement importante pour les particuliers; elle l'est également en lien avec la confiance dans le fonctionnement de la justice. Les parties doivent ainsi avoir la possibilité de plaider leur cause en audience publique devant un tribunal indépendant au moins une fois au cours de la procédure, à moins qu'elles aient expressément ou tacitement renoncé à la tenue d'une telle audience (cf. ATF 147 I 219 consid. 2.3.1; 124 I 322 consid. 4a).</w:t>
      </w:r>
    </w:p>
    <w:p>
      <w:r>
        <w:t>La CourEDH a rappelé que l' art. 6 CEDH - en dehors des limitations expressément prévues par cette disposition -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 art. 6 CEDH même en l'absence de débats publics (arrêt de la CourEDH</w:t>
      </w:r>
    </w:p>
    <w:p>
      <w:r>
        <w:t>Mutu et Pechstein contre Suisse du 2 octobre 2018 § 177).</w:t>
      </w:r>
    </w:p>
    <w:p>
      <w:r>
        <w:rPr>
          <w:b/>
        </w:rPr>
        <w:t>E. 4.3</w:t>
      </w:r>
    </w:p>
    <w:p>
      <w:r>
        <w:t>En l'espèce, la question à résoudre par la Cour de justice était limitée à la recevabilité du recours dirigé contre l'ouverture d'une enquête administrative. En d'autres termes, le litige dont était saisi l'autorité précédente portait sur le seul point de savoir si la décision d'ouverture de l'enquête administrative était susceptible en soi de recours. Une telle question relève du droit et pouvait, comme l'a retenu la Cour de justice, être résolue de manière équitable et raisonnable sur la base du dossier et des écritures des parties. En tout état, le recourant pourra faire valoir son droit à une audience publique dans le cadre de l'éventuelle procédure qui suivra.</w:t>
      </w:r>
    </w:p>
    <w:p>
      <w:r>
        <w:t>Sur le vu de ce qui précède, le grief de violation du droit d'être entendu doit être écarté.</w:t>
      </w:r>
    </w:p>
    <w:p>
      <w:r>
        <w:rPr>
          <w:b/>
        </w:rPr>
        <w:t>E. 5</w:t>
      </w:r>
    </w:p>
    <w:p>
      <w:r>
        <w:t>Le recourant se plaint d'une application arbitraire de l'art. 70 al. 6 RAstatut.</w:t>
      </w:r>
    </w:p>
    <w:p>
      <w:r>
        <w:rPr>
          <w:b/>
        </w:rPr>
        <w:t>E. 5.1</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 Dans ce contexte, il incombe à la partie recourante d'exposer une argumentation spécifique qui réponde aux exigences accrues de motivation de l' art. 106 al. 2 LTF ( ATF 149 III 81 consid. 1.3; 146 I 62 consid. 3).</w:t>
      </w:r>
    </w:p>
    <w:p>
      <w:r>
        <w:rPr>
          <w:b/>
        </w:rPr>
        <w:t>E. 5.2</w:t>
      </w:r>
    </w:p>
    <w:p>
      <w:r>
        <w:t>L'art. 70 al. 6 RAstatut prévoit qu'avant de se prononcer, la commission de recours entend le recourant, le responsable hiérarchique du recourant, le supérieur dudit responsable, le représentant des ressources humaines désigné par le directeur exécutif RH, les collègues de l'environnement direct du recourant, ainsi que toute autre personne dont l'audition lui paraît utile. Au surplus, selon l'art. 70 al. 5 RAstatut, la commission de recours réunit les renseignements et procède aux enquêtes nécessaires pour fonder sa décision conformément à la loi sur la procédure administrative (LPA/GE; RS GE E 5 10).</w:t>
      </w:r>
    </w:p>
    <w:p>
      <w:r>
        <w:t>L' art. 72 LPA /GE prévoit que l'autorité de recours peut, sans instruction préalable, par une décision sommairement motivée, écarter un recours manifestement irrecevable ou rejeter un recours manifestement mal fondé.</w:t>
      </w:r>
    </w:p>
    <w:p>
      <w:r>
        <w:rPr>
          <w:b/>
        </w:rPr>
        <w:t>E. 5.3</w:t>
      </w:r>
    </w:p>
    <w:p>
      <w:r>
        <w:t>La Cour de justice a considéré que la commission de recours s'était à juste titre fondée sur l' art. 72 LPA /GE pour déclarer le recours irrecevable sans entendre le recourant au préalable, dès lors qu'il s'était suffisamment exprimé dans ses écritures.</w:t>
      </w:r>
    </w:p>
    <w:p>
      <w:r>
        <w:t>Le recourant tient l'interprétation des art. 70 al. 5 et 6 RAstatut de la Cour de justice pour arbitraire. Il considère que l'application de la LPA par le renvoi de l'art. 70 al. 5 RAstatut ne porte que sur l'établissement des faits.</w:t>
      </w:r>
    </w:p>
    <w:p>
      <w:r>
        <w:t>Ce faisant, il se limite en réalité à opposer sa propre interprétation des dispositions litigieuses à celle de l'autorité précédente. Cela ne suffit pas à démontrer le caractère manifestement insoutenable de l'interprétation faite par la Cour de justice. En effet, dès lors qu'un renvoi à la LPA/GE est prévu par le RAstatut pour permettre à la commission de recours de réunir les renseignements et procéder aux enquêtes nécessaires afin de fonder sa décision, il n'apparaît pas choquant que ladite commission puisse également se fonder sur la LPA/GE s'agissant de l'instruction du recours en cas d'irrecevabilité manifeste.</w:t>
      </w:r>
    </w:p>
    <w:p>
      <w:r>
        <w:t>Partant, et à défaut de démonstration d'arbitraire dans l'application des dispositions litigieuses, le grief du recourant doit être écarté.</w:t>
      </w:r>
    </w:p>
    <w:p>
      <w:r>
        <w:rPr>
          <w:b/>
        </w:rPr>
        <w:t>E. 6</w:t>
      </w:r>
    </w:p>
    <w:p>
      <w:r>
        <w:t>Le recourant reproche finalement à l'autorité précédente d'avoir commis un déni de justice formel et violé l' art. 29 Cst. en ne traitant pas certains des griefs qu'il a soulevés devant elle.</w:t>
      </w:r>
    </w:p>
    <w:p>
      <w:r>
        <w:rPr>
          <w:b/>
        </w:rPr>
        <w:t>E. 6.1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 ATF 150 III 1 consid. 4.5; 146 II 335 consid. 5.1; 143 III 65 consid. 5.2). La motivation peut pour le reste être implicite et résulter des différents considérants de la décision ( ATF 141 V 557 consid. 3.2.1). En revanche, une autorité se rend coupable d'un déni de justice formel prohibé par l' art. 29 al. 1 Cst. si elle ne se prononce pas sur un des griefs qui lui est valablement soumis, alors qu'elle devrait le faire (cf. ATF 142 II 154 consid. 4.2 et les arrêts cités).</w:t>
      </w:r>
    </w:p>
    <w:p>
      <w:r>
        <w:t>Le Tribunal fédéral applique le droit d'office ( art. 106 al. 1 LTF ) et examine l'application du droit fédéral; cela étant, et compte tenu de l'exigence de motivation contenue à l' art. 42 al. 1 et 2 LTF , il n'examine en principe que les griefs soulevés, sauf en présence de violations du droit manifestes ( ATF 149 II 337 consid. 2.2; 148 V 209 consid. 2.2). Il appartient à la partie recourante de discuter au moins brièvement les considérants de la décision litigieuse et d'expliquer en quoi ceux-ci seraient contraires au droit ( art. 42 al. 2 LTF ; ATF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148 I 127 consid. 4.3). Les critiques de nature appellatoire sont irrecevables ( ATF 147 IV 73 consid. 4.1.2).</w:t>
      </w:r>
    </w:p>
    <w:p>
      <w:r>
        <w:rPr>
          <w:b/>
        </w:rPr>
        <w:t>E. 6.2</w:t>
      </w:r>
    </w:p>
    <w:p>
      <w:r>
        <w:t>Le recourant estime que la Cour de justice aurait omis de traiter son grief concernant sa prétendue qualité de lanceur d'alerte. Il se réfère à l'art. 26 al. 3 de la Constitution de la République et canton de Genève du 14 octobre 2012 (Cst./GE; RS 131.234), qui prévoit en substance qu'un lanceur d'alerte bénéficie d'une protection adéquate. Son statut de lanceur d'alerte aurait dû empêcher l'ouverture d'une enquête administrative, laquelle lui porterait un préjudice réputationnel, professionnel et économique.</w:t>
      </w:r>
    </w:p>
    <w:p>
      <w:r>
        <w:t>On comprend également que le recourant estime que l'autorité précédente aurait omis de traiter ses griefs en lien avec la présomption d'innocence et le principe de l'accusation ( art. 6 CEDH ), ainsi qu'avec le principe de la bonne foi (5 et 9 Cst.). Il se contente toutefois d'affirmer que la Cour de justice aurait violé les droits précités, alors qu'elle aurait dû admettre le bien-fondé de son recours. Partant, faute de motivation suffisante, il est douteux que ce grief soit recevable ( art. 106 al. 2 Cst. ).</w:t>
      </w:r>
    </w:p>
    <w:p>
      <w:r>
        <w:t>En tout état, il a déjà été vu (cf. consid. 2.3 ci-dessus) que le recourant n'a pas démontré que les dissensions avec ses supérieurs faisant l'objet de l'enquête administrative étaient survenues après qu'il avait dénoncé une surveillance des employés des SIG. Au surplus, et contrairement à ce qu'affirme le recourant, la Cour de justice n'a pas ignoré ses griefs relatifs à son statut de lanceur d'alerte, à la présomption d'innocence, au principe de l'accusation et au principe de la bonne foi. Elle a en effet considéré, à raison, que l'enquête administrative permettrait justement d'établir précisément les faits pertinents; le fait que le recourant soit partie à ladite enquête lui offrait ainsi plus de droits que s'il était entendu uniquement à titre de témoin, en particulier la possibilité de s'opposer aux conclusions de l'enquête (cf. consid. 7.9 de l'arrêt attaqué). Ce faisant, elle a répondu de manière suffisante au grief tel qu'il était soulevé.</w:t>
      </w:r>
    </w:p>
    <w:p>
      <w:r>
        <w:t>On rappellera encore que les principes de la présomption d'innocence et de l'accusation ressortent du droit pénal (cf. arrêt 8D_5/2021 du 10 février 2022 consid. 4.1) et que le recourant ne prétend pas, à raison, que la présente procédure relèverait du volet pénal de l'art. 6 § 1 CEDH . Il ne saurait dès lors se prévaloir de ces principes.</w:t>
      </w:r>
    </w:p>
    <w:p>
      <w:r>
        <w:t>Par conséquent, le grief de violation de l' art. 29 al. 1 Cst. doit être écarté, dans la mesure de sa recevabilité.</w:t>
      </w:r>
    </w:p>
    <w:p>
      <w:r>
        <w:rPr>
          <w:b/>
        </w:rPr>
        <w:t>E. 7</w:t>
      </w:r>
    </w:p>
    <w:p>
      <w:r>
        <w:t>Les considérants qui précèdent conduisent à l'irrecevabilité du recours constitutionnel subsidiaire et au rejet du recours en matière de droit public, dans la mesure de sa recevabilité.</w:t>
      </w:r>
    </w:p>
    <w:p>
      <w:r>
        <w:t>Les frais judiciaires, arrêtés à 2'000 fr., sont mis à la charge du recourant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