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1C_263/2013 vom 14. Mai 2013</w:t>
      </w:r>
    </w:p>
    <w:p>
      <w:r>
        <w:t>Bundesgericht, 2013-05-14, FR</w:t>
      </w:r>
    </w:p>
    <w:p>
      <w:r>
        <w:rPr>
          <w:b/>
        </w:rPr>
        <w:t xml:space="preserve">Quelle: </w:t>
      </w:r>
      <w:r>
        <w:t>https://mcp.opencaselaw.ch/entscheid/bger_1C_263_2013</w:t>
      </w:r>
    </w:p>
    <w:p>
      <w:r>
        <w:t>FR: TF 1C_263/2013 du 14 mai 2013</w:t>
      </w:r>
    </w:p>
    <w:p>
      <w:r>
        <w:t>IT: TF 1C_263/2013 del 14 maggio 2013</w:t>
      </w:r>
    </w:p>
    <w:p>
      <w:pPr>
        <w:pStyle w:val="Heading2"/>
      </w:pPr>
      <w:r>
        <w:t>Erwägungen</w:t>
      </w:r>
    </w:p>
    <w:p>
      <w:r>
        <w:rPr>
          <w:b/>
        </w:rPr>
        <w:t>E. 1</w:t>
      </w:r>
    </w:p>
    <w:p>
      <w:r>
        <w:t>Dirigé contre une décision finale ( art. 90 LTF ) prise en dernière instance cantonale (art. 86 al. 1 lit. d LTF) dans le domaine du droit de l'environnement et du droit de traitement des déchets (art. 82 lit. a LTF),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qui confirme le non-renouvellement de l'autorisation provisoire d'exploiter la compostière xxx, qui lui avait été accordée. Elle peut ainsi se prévaloir d'un intérêt personnel et digne de protection à l'annulation de l'arrêt attaqué. Elle a dès lors qualité pour agir au sens de l' art. 89 al. 1 LTF . Les autres conditions de recevabilité sont par ailleurs réunies, si bien qu'il y a lieu d'entrer en matière.</w:t>
      </w:r>
    </w:p>
    <w:p>
      <w:r>
        <w:rPr>
          <w:b/>
        </w:rPr>
        <w:t>E. 2</w:t>
      </w:r>
    </w:p>
    <w:p>
      <w:r>
        <w:t>La recourante se plaint d'une violation de l'art. 45 al. 3 de l'ordonnance du 10 décembre 1990 sur le traitement des déchets (OTD; RS 814.600). Elle prétend que le délai de deux ans prévu par cette disposition n'échoit que le 20 juillet 2013 puisqu'il a commencé à courir le 20 juillet 2011, lorsque les déficiences de l'exploitation ont été constatées officiellement. A cet égard, elle se plaint d'une violation du principe de la légalité et du principe de la primauté du droit fédéral. Elle reproche à l'instance précédente d'avoir appliqué la législation cantonale au lieu du droit fédéral, soit notamment l'OTD.</w:t>
      </w:r>
    </w:p>
    <w:p>
      <w:r>
        <w:rPr>
          <w:b/>
        </w:rPr>
        <w:t>E. 2.1</w:t>
      </w:r>
    </w:p>
    <w:p>
      <w:r>
        <w:t>L' art. 21 OTD dispose que l'exploitation d'une décharge contrôlée est soumise à une autorisation d'exploiter délivrée par le canton. En application de cette disposition, l'art. 17 de la loi cantonale sur la gestion des déchets du 13 novembre 1996 (LGD; RSF 810.2) prévoit que les installations d'élimination des déchets désignées par le règlement d'exécution sont soumises à une autorisation d'exploiter. Selon l'art. 7 du règlement sur la gestion des déchets du 20 janvier 1998 (RTD; RSF 810.21), la demande d'autorisation d'exploiter doit être déposée auprès de la DAEC et doit contenir la justification du projet, en particulier sa conformité au plan (let. a), la description du fonctionnement de l'installation et sa durée de vie présumée (let. b), un règlement d'exploitation contenant notamment le cahier des charges du personnel ainsi que sa formation (let. c), les informations exigées à l'article 19 OTD (let. d).</w:t>
      </w:r>
    </w:p>
    <w:p>
      <w:r>
        <w:t>A teneur de l' art. 45 al. 1 OTD , l'autorité contrôle périodiquement les installations de compostage et leur exploitation. L'alinéa 2 de cette disposition précise que si l'autorité constate des défauts, elle ordonne à son détenteur d'y remédier et fixe pour ce faire un délai approprié. Conformément à l'alinéa 3, si ces défauts sont considérables et si le détenteur n'y remédie pas dans un délai de deux ans au plus, l'autorité ordonne la fermeture de l'installation. En cas d'urgence, elle en ordonne la fermeture immédiatement.</w:t>
      </w:r>
    </w:p>
    <w:p>
      <w:r>
        <w:rPr>
          <w:b/>
        </w:rPr>
        <w:t>E. 2.2</w:t>
      </w:r>
    </w:p>
    <w:p>
      <w:r>
        <w:t>Le Tribunal cantonal a considéré que la recourante n'avait jamais été mise au bénéfice d'une autorisation définitive au sens de l'art. 17 LGD et que l' art. 45 OTD n'était pas applicable à une telle situation précaire.</w:t>
      </w:r>
    </w:p>
    <w:p>
      <w:r>
        <w:t>Au contraire, la recourante fait valoir qu'elle exploite la compostière depuis 20 ans - laquelle figure dans la planification cantonale comme l'une des trois compostières du canton de Fribourg - et qu'elle a reçu un million de francs de subsides de la part de la Confédération et du canton pour la construire et l'exploiter. Elle en déduit qu'il est insoutenable de prétendre qu'elle serait seulement au bénéfice d'une autorisation provisoire.</w:t>
      </w:r>
    </w:p>
    <w:p>
      <w:r>
        <w:t>Le fait de tolérer, voire d'encourager l'activité d'exploitation au moyen de subventions, pendant une longue période apparaît certes en contradiction avec le régime des autorisations purement provisoires. Une telle activité d'exploitation durant 20 ans ne pallie toutefois pas l'absence d'autorisation conforme au droit pendant cette période, ce d'autant moins que la recourante ne conteste pas avoir été mise au bénéfice d'une autorisation provisoire les 14 avril 2010 et 20 juillet 2011. Ainsi, l'argumentation de la cour cantonale ne paraît pas contraire au droit fédéral, lequel prévoit que l'exploitation d'une décharge doit être soumise à une autorisation d'exploiter délivrée par le canton ( art. 21 al. 1 OTD ). Les principes de la légalité et de la primauté du droit fédéral sont donc respectés. Par conséquent, c'est à bon droit que le Tribunal cantonal a conclu que l' art. 45 al. 3 OTD ne s'appliquait pas en l'espèce, faute d'autorisation définitive. Il n'est dès lors pas nécessaire d'examiner les conditions d'application de l' art. 45 al. 3 OTD .</w:t>
      </w:r>
    </w:p>
    <w:p>
      <w:r>
        <w:rPr>
          <w:b/>
        </w:rPr>
        <w:t>E. 3</w:t>
      </w:r>
    </w:p>
    <w:p>
      <w:r>
        <w:t>La recourante reproche en outre à la cour cantonale d'avoir abusé de son pouvoir d'appréciation dans l'examen du principe de la proportionnalité.</w:t>
      </w:r>
    </w:p>
    <w:p>
      <w:r>
        <w:rPr>
          <w:b/>
        </w:rPr>
        <w:t>E. 3.1</w:t>
      </w:r>
    </w:p>
    <w:p>
      <w:r>
        <w:t>Le principe de la proportionnalité, ancré à l' art. 5 al. 2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 87 consid. 3.2 p. 91 et les arrêts cités).</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 ATF 137 V 71 consid. 5.1 p. 73; 116 V 307 consid. 2 p. 310 et les références).</w:t>
      </w:r>
    </w:p>
    <w:p>
      <w:r>
        <w:rPr>
          <w:b/>
        </w:rPr>
        <w:t>E. 3.2</w:t>
      </w:r>
    </w:p>
    <w:p>
      <w:r>
        <w:t>En l'espèce, la recourante soutient que d'autres sanctions prévues aux art. 35 et 36 LGD, à savoir la suspension de l'autorisation d'exploiter ou l'amende, auraient dû être ordonnées avant d'imposer la fermeture de la compostière. Partant, elle perd de vue qu'avant de prononcer le non-renouvellement de l'autorisation provisoire d'exploitation, l'autorité a multiplié les mesures moins incisives destinées à assainir la compostière xxx. Le Tribunal cantonal a relevé que depuis 2009 le Service cantonal de l'énergie a procédé à des visions locales annoncées et impromptues et que la commission de contrôle a effectué des visites trimestrielles. Il ressort des procès-verbaux y faisant suite que la recourante a été régulièrement rendue attentive aux dysfonctionnements persistants et invitée à y remédier à brève échéance. Elle a été sommée à de nombreuses reprises de se conformer aux conditions fixées dans les autorisations provisoires d'exploiter, sous peine de fermeture de la compostière. Dès lors, ce n'est qu'après avoir constaté que la plupart des défaillances signalées au cours des années écoulées subsistaient en dépit des mesures et sursis prononcés - notamment malgré l'aide d'un expert du compostage - que la DAEC a décidé de ne pas renouveler l'autorisation provisoire d'exploiter. Cette appréciation est conforme à la règle de la nécessité. La critique de la recourante doit donc être écartée.</w:t>
      </w:r>
    </w:p>
    <w:p>
      <w:r>
        <w:t>Quant à la pesée des intérêts en présence, la recourante affirme que la fermeture de la compostière porte une atteinte grave à ses intérêts privés et causera la faillite de l'entreprise. Elle soutient aussi que les communes ont dispersé des déchets verts sur des sites non protégés depuis le 30 juin 2012 et demande que cette conséquence de la fin de l'exploitation de la compostière soit prise en compte dans l'intérêt public. Elle relève qu'il n'y a que trois compostières dans tout le canton et qu'une partie des déchets a dû être acheminée dans le canton de Vaud. A cet égard, l'instance précédente a retenu que la fermeture de la compostière n'engendre pas la fin de la valorisation des déchets verts puisque ceux-ci peuvent être livrés à d'autres installations à distance raisonnable. Elle a noté que la valorisation des déchets verts peut s'effectuer autrement que par compostage, par exemple par la production de biogaz. Elle a enfin estimé que l'intérêt public visant au traitement des déchets verts dans des installations permettant leur valorisation conforme à la législation et sans génération de nuisance l'emportait sur l'intérêt privé à éviter la faillite de l'entreprise. La pesée des intérêts opérée par l'instance précédente dans l'examen du principe de la proportionnalité au sens étroit ne prête ainsi pas le flanc à la critique. Le fait que la recourante ait investi plus de trois millions, dont un million de subsides, dans cette installation ne suffit pas pour autoriser l'exploitation d'une entreprise qui ne respecte pas les conditions légales et réglementaires.</w:t>
      </w:r>
    </w:p>
    <w:p>
      <w:r>
        <w:rPr>
          <w:b/>
        </w:rPr>
        <w:t>E. 3.3</w:t>
      </w:r>
    </w:p>
    <w:p>
      <w:r>
        <w:t>Dans ces conditions, la DAEC et le Tribunal cantonal n'ont pas abusé de leur pouvoir d'appréciation dans l'application du principe de la proportionnalité, en retenant que l'autorisation provisoire d'exploiter la compostière ne pouvait pas être renouvelée.</w:t>
      </w:r>
    </w:p>
    <w:p>
      <w:r>
        <w:t>Il s'ensuit que le recours est rejeté.</w:t>
      </w:r>
    </w:p>
    <w:p>
      <w:r>
        <w:rPr>
          <w:b/>
        </w:rPr>
        <w:t>E. 4</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