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1C_260/2022 vom 1. Juni 2022</w:t>
      </w:r>
    </w:p>
    <w:p>
      <w:r>
        <w:t>Bundesgericht, 2022-06-01, DE</w:t>
      </w:r>
    </w:p>
    <w:p>
      <w:r>
        <w:rPr>
          <w:b/>
        </w:rPr>
        <w:t xml:space="preserve">Quelle: </w:t>
      </w:r>
      <w:r>
        <w:t>https://mcp.opencaselaw.ch/entscheid/bger_1C_260_2022</w:t>
      </w:r>
    </w:p>
    <w:p>
      <w:r>
        <w:t>FR: TF 1C_260/2022 du 1 juin 2022</w:t>
      </w:r>
    </w:p>
    <w:p>
      <w:r>
        <w:t>IT: TF 1C_260/2022 del 1 giugno 2022</w:t>
      </w:r>
    </w:p>
    <w:p>
      <w:pPr>
        <w:pStyle w:val="Heading2"/>
      </w:pPr>
      <w:r>
        <w:t>Erwägungen</w:t>
      </w:r>
    </w:p>
    <w:p>
      <w:r>
        <w:rPr>
          <w:b/>
        </w:rPr>
        <w:t>E. 1</w:t>
      </w:r>
    </w:p>
    <w:p>
      <w:r>
        <w:t>Im Beschwerdeverfahren betreffend Informationszugang setzte das Verwaltungsgericht des Kantons Zürich mit Präsidialverfügung vom 15. März 2022 A.________ eine Frist von 20 Tagen zur Bezahlung eines Kostenvorschusses von Fr. 1'500.- an, unter der Androhung, bei Säumnis auf die Beschwerde nicht einzutreten.</w:t>
      </w:r>
    </w:p>
    <w:p>
      <w:r>
        <w:t>Mit Beschwerde vom 9. Mai 2022 beantragt A.________, diese Verfügung aufzuheben und das Verwaltungsgericht zu verpflichten, ihr den bereits bezahlten Kostenvorschuss von Fr. 1'500.- zurückzuerstatten.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Zur Beschwerde ist u.a. berechtigt, wer ein schutzwürdiges Interesse an der Aufhebung oder Änderung des angefochtenen Entscheids hat ( Art. 89 Abs. 1 lit. c BGG ). Vorliegend hat die Beschwerdeführerin nach ihren eigenen Angaben den ihr auferlegten Kostenvorschuss bereits geleistet. Sie hat damit kein aktuelles Rechtsschutzinteresse mehr an der Anfechtung der Vorschussverfügung. Eine allfällige Freigabe des Kostenvorschusses war nicht Gegenstand des angefochtenen Entscheids; dementsprechend kann das Bundesgericht im vorliegenden Verfahren darüber auch nicht befinden. Diesbezüglich müsste die Beschwerdeführerin zunächst beim Verwaltungsgericht ein entsprechendes Gesuch stellen.</w:t>
      </w:r>
    </w:p>
    <w:p>
      <w:r>
        <w:t>Auf die Beschwerde ist wegen fehlendem Rechtsschutzinteresse nicht einzutreten, wobei auf die Erhebung von Kosten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