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260/2009 vom 6. Oktober 2009</w:t>
      </w:r>
    </w:p>
    <w:p>
      <w:r>
        <w:t>Bundesgericht, 2009-10-06, DE</w:t>
      </w:r>
    </w:p>
    <w:p>
      <w:r>
        <w:rPr>
          <w:b/>
        </w:rPr>
        <w:t xml:space="preserve">Quelle: </w:t>
      </w:r>
      <w:r>
        <w:t>https://mcp.opencaselaw.ch/entscheid/bger_1C_260_2009</w:t>
      </w:r>
    </w:p>
    <w:p>
      <w:r>
        <w:t>FR: TF 1C 260/2009 du 6 octobre 2009</w:t>
      </w:r>
    </w:p>
    <w:p>
      <w:r>
        <w:t>IT: TF 1C 260/2009 del 6 ottobre 2009</w:t>
      </w:r>
    </w:p>
    <w:p>
      <w:pPr>
        <w:pStyle w:val="Heading2"/>
      </w:pPr>
      <w:r>
        <w:t>Regeste</w:t>
      </w:r>
    </w:p>
    <w:p>
      <w:r>
        <w:t>Korrekturgesuch | Raumplanung und öffentliches Baurecht</w:t>
      </w:r>
    </w:p>
    <w:p>
      <w:pPr>
        <w:pStyle w:val="Heading2"/>
      </w:pPr>
      <w:r>
        <w:t>Erwägungen</w:t>
      </w:r>
    </w:p>
    <w:p>
      <w:r>
        <w:rPr>
          <w:b/>
        </w:rPr>
        <w:t>E. 1</w:t>
      </w:r>
    </w:p>
    <w:p>
      <w:r>
        <w:t>Der angefochtene, kantonal letztinstanzliche Entscheid bestätigt einen Nichteintretensentscheid des Baudepartements. Soweit die Beschwerdeführerin diesen Nichteintretensentscheid anficht und geltend macht, auf ihren Rekurs sei einzutreten, ist sie zur Beschwerdeführung legitimiert ( Art. 89 Abs. 1 BGG ). Nicht einzutreten ist dagegen auf ihre Rügen in der Sache, da insoweit noch kein kantonal letztinstanzlicher Entscheid vorliegt.</w:t>
      </w:r>
    </w:p>
    <w:p>
      <w:r>
        <w:rPr>
          <w:b/>
        </w:rPr>
        <w:t>E. 2</w:t>
      </w:r>
    </w:p>
    <w:p>
      <w:r>
        <w:t>Das Verwaltungsgericht verneinte zum einen die Legitimation der Beschwerdeführerin. Diese sei (Mit-)Erstellerin eines Werkes, welches u.a. Grundlage für die Baubewilligung sei. Die Erstellung eines Werkes bzw. die Ausarbeitung eins Bauprojekts beschlage das privatrechtliche Verhältnis zwischen Auftraggeber und Beauftragte. Selbst wenn die Bauherrschaft der Beschwerdeführerin damit drohe, ihr die Kosten des Rückbaus zu überwälzen (was nicht belegt worden sei), so würde ihr dies keine Legitimation zur Anfechtung des Bewilligungsentscheides verschaffen. Das öffentliche Baurecht bezwecke nicht die Wahrung der Vermögensinteressen des Architekten gegenüber dem Auftraggeber bzw. Baugesuchsteller. Dass der Architekt subjektiv und aus dem Blickwinkel als Ersteller eine enge Beziehung zum Werk habe, ändere daran nichts. Zum anderen erachtete das Verwaltungsgericht das Vorgehen der Beschwerdeführerin als rechtsmissbräuchlich. Diese habe das dem Korrekturgesuch zugrunde liegende Projekt mitverfasst und vorbehaltslos mitunterzeichnet. Wenn sie nun gegen die behördliche Bewilligung dieses Projekts Rekurs erhebe, so könne dies nicht anders als mit der Absicht einer weiteren Verzögerung der Herstellung des rechtmässigen Zustands erklärt werden. Dies verstosse gegen Treu und Glauben und verdiene keinen Rechtsschutz. Über die Verhältnismässigkeit des Rückbaus im Lichte der mutmasslichen Kosten sei vom Bundesgericht abschliessend entschieden worden; diese Frage könne nicht mehr zum Gegenstand des Vollzugsverfahrens gemacht werden.</w:t>
      </w:r>
    </w:p>
    <w:p>
      <w:r>
        <w:rPr>
          <w:b/>
        </w:rPr>
        <w:t>E. 3</w:t>
      </w:r>
    </w:p>
    <w:p>
      <w:r>
        <w:t>Die Beschwerdeführerin ist dagegen der Auffassung, sie habe als Planverfasserin und eigentliche Erstellerin ein so enges eigenes Verhältnis zum Bauobjekt, dass sie Parteistellung beanspruchen könne. Sie weist darauf hin, dass sie in den baurechtlichen Verfahren bis 2007 stets als Partei beteiligt gewesen sei, obwohl sie (bzw. X.________) seit dem Verkauf des Grundstücks im Jahre 2003 nicht mehr Bauherrschaft gewesen sei. Die Beschwerdeführerin macht geltend, sie habe ein eigenes ideelles Interesse daran, dass das von ihr entworfene Haus nicht gekürzt resp. "verstümmelt" werde. Ein Rechtsmissbrauch liege nicht vor, weil erst aufgrund des Entscheids vom 9. Januar 2009 die Risiken und die Kosten des Rückbaus von Experten hätten ermittelt werden können. Insofern müsse es zulässig sein, die Unverhältnismässigkeit des Rückbaus noch im Vollzugsverfahren geltend zu machen.</w:t>
      </w:r>
    </w:p>
    <w:p>
      <w:r>
        <w:rPr>
          <w:b/>
        </w:rPr>
        <w:t>E. 4</w:t>
      </w:r>
    </w:p>
    <w:p>
      <w:r>
        <w:t>Gemäss Art. 111 Abs. 1 BGG (Einheit des Verfahrens) muss sich derjenige, der zur Beschwerde ans Bundesgericht berechtigt ist, auch am Verfahren vor allen kantonalen Vorinstanzen als Partei beteiligen können. Die Beschwerdebefugnis darf somit im kantonalen Verfahren nicht enger umschrieben werden als vor Bundesgericht.</w:t>
      </w:r>
    </w:p>
    <w:p>
      <w:r>
        <w:rPr>
          <w:b/>
        </w:rPr>
        <w:t>E. 4.1</w:t>
      </w:r>
    </w:p>
    <w:p>
      <w:r>
        <w:t>Zur Beschwerde in öffentlich-rechtlichen Angelegenheiten ans Bundesgericht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mit Hinweisen).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angeknüpft werden ( BGE 133 II 249 E. 1.3 S. 252 f., 353 E. 3 S. 356 f., 400 E. 2.2 S. 404 f.).</w:t>
      </w:r>
    </w:p>
    <w:p>
      <w:r>
        <w:rPr>
          <w:b/>
        </w:rPr>
        <w:t>E. 4.2</w:t>
      </w:r>
    </w:p>
    <w:p>
      <w:r>
        <w:t>Besondere Anforderungen an die Beziehungsintensität werden gestellt, wenn das Rechtsmittel von einem Dritten zugunsten des Verfügungsadressaten erhoben wird (Drittbeschwerde "pro Adressat"): Ergreift der Verfügungsadressat selbst kein Rechtsmittel, so kommt die Legitimation des Dritten ausserhalb förmlicher gesetzlicher Anerkennung nur in Betracht, wenn der Dritte ein selbstständiges, eigenes Rechtsschutzinteresse an der Beschwerdeführung für sich in Anspruch nehmen kann ( BGE 130 V 560 E. 3.5 und 3.6 S. 565 f. mit Hinweisen zu Literatur und Rechtsprechung). Hierfür muss dem Dritten aus der streitigen Verfügung ein unmittelbarer Nachteil erwachsen; bloss mittelbare, faktische Interessen an der Aufhebung oder Änderung der Verfügung reichen hingegen nicht aus ( BGE 130 V 560 E. 4 S. 566; Bernhard Waldmann, Basler Kommentar zum BGG, Art. 89 Rz. 29).</w:t>
      </w:r>
    </w:p>
    <w:p>
      <w:r>
        <w:rPr>
          <w:b/>
        </w:rPr>
        <w:t>E. 4.3</w:t>
      </w:r>
    </w:p>
    <w:p>
      <w:r>
        <w:t>Bereits im Urteil BGE 99 Ib 377 E. 1 S. 379 entschied das Bundesgericht, dass der Architekt - wie auch Bauunternehmen und Handwerker - grundsätzlich nur ein mittelbares, wirtschaftliches Interesse an der Erteilung der Baubewilligung habe und daher nicht zur Anfechtung befugt sei, wenn das Bauvorhaben nicht (vollständig) bewilligt werde (so auch WALDMANN, a.a.O; FRANÇOIS RUCKSTUHL, Der Rechtsschutz im zürcherischen Planungs- und Baurecht, ZBl 86/1985, S. 295). ISABELLE HÄNER (Die Beteiligten im Verwaltungsverfahren und Verwaltungsprozess, Zürich 2000, Rz. 765 S. 355) bejaht das Beschwerderecht der Architekten oder Bauunternehmers, wenn die Baubewilligung nach Abschluss der Verträge so aufgehoben oder geändert wird, dass ein Teil der Baute nicht mehr erstellt werden kann, und dem Architekten oder Bauunternehmer daraus ein Schaden entsteht.</w:t>
      </w:r>
    </w:p>
    <w:p>
      <w:r>
        <w:rPr>
          <w:b/>
        </w:rPr>
        <w:t>E. 4.4</w:t>
      </w:r>
    </w:p>
    <w:p>
      <w:r>
        <w:t>Noch nicht entschieden wurde bisher die Frage, ob der Architekt als Urheber eines (Bau)Werks befugt ist, sich gegen dessen Entstellung zu wehren, beispielsweise durch eine Rückbauverfügung (zum Urheberpersönlichkeitsrecht des Architekten vgl. BGE 120 II 65 E. 8 S. 67 ff. und Urteil 4C.154/1996 vom 5. November 1996 E. 5, in: sic! 4/1997 S. 381 und JdT 1997 I 253). Im vorliegenden Fall ist jedoch bereits rechtskräftig über die Verpflichtung zum Rückbau des Baumhauses entschieden worden. Streitgegenstand des Rekursverfahrens war somit nicht mehr das "ob", sondern nur noch das "wie" des Rückbaus. Das hierfür eingereichte Korrekturgesuch der Grundeigentümer sieht vor, dass die Dachkonstruktion geändert und damit die Gebäudehöhe auf das zulässige Mass korrigiert werden soll. Dieses Gesuch mit den von der Beschwerdeführerin verfassten Pläne wurde von der Baubehörde unverändert bewilligt. Insofern ist nicht ersichtlich, inwiefern die Beschwerdeführerin durch die Baubewilligung beschwert wird und ein schutzwürdiges Interesse an deren Anfechtung hat. Im Übrigen hat die Beschwerdeführerin in ihrem Rekurs keine ästhetischen, sondern ausschliesslich Kostengründe gegen das Korrekturprojekt geltend gemacht. Über die Verhältnismässigkeit der Kosten des Rückbaus ist jedoch bereits abschliessend entschieden worden, wie das Verwaltungsgericht zutreffend dargelegt hat.</w:t>
      </w:r>
    </w:p>
    <w:p>
      <w:r>
        <w:rPr>
          <w:b/>
        </w:rPr>
        <w:t>E. 4.5</w:t>
      </w:r>
    </w:p>
    <w:p>
      <w:r>
        <w:t>Soweit die Beschwerdeführerin geltend macht, ihr sei bis 2007 Parteistellung im kantonalen Verfahren zugebilligt worden, trifft dies nicht zu: Partei der früheren Verfahren war nicht die Beschwerdeführerin als juristische Person, sondern X.________ als natürliche Person. Dieser war als Baugesuchsteller zur Beschwerdeführung legitimiert, auch nachdem das Eigentum am Grundstück auf die Eheleute Y.________ übergegangen war (vgl. bundesgerichtliches Urteil 1P.708 und 710/2006 vom 13. April 2007 E. 1.5). Dagegen wurde das Korrekturgesuch vom 24. November 2008 nicht von der Beschwerdeführerin, sondern von den Grundeigentümern Eheleute Y.________ gestellt; dementsprechend wird die Beschwerdeführerin in der Baubewilligung vom 9. Januar 2009 nicht als Gesuchstellerin, sondern (nur) als Planverfasserin genannt.</w:t>
      </w:r>
    </w:p>
    <w:p>
      <w:r>
        <w:rPr>
          <w:b/>
        </w:rPr>
        <w:t>E. 4.6</w:t>
      </w:r>
    </w:p>
    <w:p>
      <w:r>
        <w:t>Nach dem Gesagten durfte das Verwaltungsgericht die Rekurslegitimation der Beschwerdeführerin ohne Verletzung von Bundesrecht verneinen.</w:t>
      </w:r>
    </w:p>
    <w:p>
      <w:r>
        <w:rPr>
          <w:b/>
        </w:rPr>
        <w:t>E. 5</w:t>
      </w:r>
    </w:p>
    <w:p>
      <w:r>
        <w:t>Die Beschwerde erweist sich damit als unbegründet und ist abzuweisen, soweit darauf einzutreten ist. Bei diesem Ausgang des Verfahrens trägt die Beschwerdeführerin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