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1C_25/2020 vom 23. Januar 2020</w:t>
      </w:r>
    </w:p>
    <w:p>
      <w:r>
        <w:t>Bundesgericht, 2020-01-23, DE</w:t>
      </w:r>
    </w:p>
    <w:p>
      <w:r>
        <w:rPr>
          <w:b/>
        </w:rPr>
        <w:t xml:space="preserve">Quelle: </w:t>
      </w:r>
      <w:r>
        <w:t>https://mcp.opencaselaw.ch/entscheid/bger_1C_25_2020</w:t>
      </w:r>
    </w:p>
    <w:p>
      <w:r>
        <w:t>FR: TF 1C_25/2020 du 23 janvier 2020</w:t>
      </w:r>
    </w:p>
    <w:p>
      <w:r>
        <w:t>IT: TF 1C_25/2020 del 23 gennaio 2020</w:t>
      </w:r>
    </w:p>
    <w:p>
      <w:pPr>
        <w:pStyle w:val="Heading2"/>
      </w:pPr>
      <w:r>
        <w:t>Erwägungen</w:t>
      </w:r>
    </w:p>
    <w:p>
      <w:r>
        <w:rPr>
          <w:b/>
        </w:rPr>
        <w:t>E. 1</w:t>
      </w:r>
    </w:p>
    <w:p>
      <w:r>
        <w:t>A.________ erstattete am 25. September 2019 bei der Anklagekammer des Kantons St. Gallen Anzeige gegen Beamte der Kantonspolizei St. Gallen wegen Amtsmissbrauchs. Die Anzeige bezog sich offenbar auf einen Vorfall vom 15. März 2019, bei welchem die Anzeigerin von der Polizei dem Amtsarzt zugeführt wurde und den Umstand, dass ihre beim Polizeikommando St. Gallen eingereichten Eingaben nicht schriftlich beantwortet wurden. Die Anklagekammer des Kantons St. Gallen erteilte mit Entscheid vom 18. Dezember 2019 keine Ermächtigung zur Eröffnung von Strafverfahren. Sie führte zur Begründung zusammenfassend aus, es seien keinerlei (hinreichend konkreten) Anhaltspunkte ersichtlich, dass sich die Angezeigten gegenüber der Anzeigerin strafrechtlich relevant verhalten hätten.</w:t>
      </w:r>
    </w:p>
    <w:p>
      <w:r>
        <w:rPr>
          <w:b/>
        </w:rPr>
        <w:t>E. 2</w:t>
      </w:r>
    </w:p>
    <w:p>
      <w:r>
        <w:t>A.________ führt mit Eingabe vom 16. Januar 2020 Beschwerde in öffentlich-rechtlichen Angelegenheiten gegen den Entscheid der Anklagekammer des Kantons St. Gallen vom 18. Dezember 2019.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Anklagekammer legte dar, weshalb sich aus den angezeigten Sachverhalten kein strafrechtlich relevantes Verhalten der Angezeigten ergeben würde. Mit diesen Ausführungen setzt sich die Beschwerdeführerin nicht im Einzelnen auseinander und vermag nicht konkret aufzuzeigen, inwiefern die Anklagekammer in rechtswidriger Weise ein strafrechtlich relevantes Verhalten verneint haben sollte. Aus der Beschwerde ergibt sich nicht,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