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256/2019 vom 28. Juni 2019</w:t>
      </w:r>
    </w:p>
    <w:p>
      <w:r>
        <w:t>Bundesgericht, 2019-06-28, DE</w:t>
      </w:r>
    </w:p>
    <w:p>
      <w:r>
        <w:rPr>
          <w:b/>
        </w:rPr>
        <w:t xml:space="preserve">Quelle: </w:t>
      </w:r>
      <w:r>
        <w:t>https://mcp.opencaselaw.ch/entscheid/bger_1C_256_2019</w:t>
      </w:r>
    </w:p>
    <w:p>
      <w:r>
        <w:t>FR: TF 1C 256/2019 du 28 juin 2019</w:t>
      </w:r>
    </w:p>
    <w:p>
      <w:r>
        <w:t>IT: TF 1C 256/2019 del 28 giugno 2019</w:t>
      </w:r>
    </w:p>
    <w:p>
      <w:pPr>
        <w:pStyle w:val="Heading2"/>
      </w:pPr>
      <w:r>
        <w:t>Regeste</w:t>
      </w:r>
    </w:p>
    <w:p>
      <w:r>
        <w:t>Internationale Rechtshilfe in Strafsachen an die Ukraine; Herausgabe von Beweismitteln | Rechtshilfe und Auslieferung</w:t>
      </w:r>
    </w:p>
    <w:p>
      <w:pPr>
        <w:pStyle w:val="Heading2"/>
      </w:pPr>
      <w:r>
        <w:t>Erwägungen</w:t>
      </w:r>
    </w:p>
    <w:p>
      <w:r>
        <w:rPr>
          <w:b/>
        </w:rPr>
        <w:t>E. 1</w:t>
      </w:r>
    </w:p>
    <w:p>
      <w:r>
        <w:t>Die Beschwerdeschrift ist auf Französisch verfasst. Das Verfahren vor Bundesgericht wird in einer Schweizer Amtssprache geführt, in der Regel in der Sprache des angefochtenen Entscheides ( Art. 54 Abs. 1 BGG ). Der angefochtene Entscheid erging auf Deutsch. Aus den Akten ergibt sich zudem, dass der Rechtsvertreter der beschwerdeführenden Gesellschaft der deutschen Sprache ausreichend mächtig ist. Somit besteht hier kein Anlass, von der gesetzlichen Regelung abzuweichen.</w:t>
      </w:r>
    </w:p>
    <w:p>
      <w:r>
        <w:rPr>
          <w:b/>
        </w:rPr>
        <w:t>E. 2.1</w:t>
      </w:r>
    </w:p>
    <w:p>
      <w:r>
        <w:t>Zwar geht es im vorliegenden Fall um die rechtshilfeweise Übermittlung von Informationen aus dem Geheimbereich (Bankunterlagen) und damit um ein Sachgebiet, bei dem die Beschwerde in öffentlich-rechtlichen Angelegenheiten - gemäss Artikel 84 Absatz 1 BGG - insoweit zulässig wäre ( BGE 133 IV 125 E. 1.4 S. 128 f.; 132 E. 1.3 S. 133 f.). Zu prüfen ist jedoch zusätzlich noch, ob es sich hier um einen besonders bedeutenden Fall - im Sinne von Artikel 84 Absatz 2 BGG - handelt: 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136 IV 20 E. 1.2 S. 22; 133 IV 215 E. 1.2 S. 218; vgl. Donatsch/Heimgartner/Meyer/Simonek, Internationale Rechtshilfe, 2. Auflage, Zürich 2015, S. 155-157; Marc Forster, in: Basler Kommentar zum Bundesgerichtsgesetz, 3. Aufl. 2018, Art. 84 N. 29-32d; Seiler/von Werdt/Güngerich/Oberholzer, Bundesgerichtsgesetz, 2. Aufl., Bern 2015, Art. 84 N. 14; Spühler/Aemisegger/ Dolge/Vock, Praxiskommentar BGG, 2. Aufl., Zürich 2013, Art. 84 N. 9).</w:t>
      </w:r>
    </w:p>
    <w:p>
      <w:r>
        <w:rPr>
          <w:b/>
        </w:rPr>
        <w:t>E. 2.2</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131 E. 2-3 S. 131 f.; je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Spühler/Aemisegger/Dolge/Vock, a.a.O., Art. 84 N. 7, 10; Alain Wurzburger, in: Commentaire de la LTF, 2. Aufl., Bern 2014, Art. 84 N. 8). 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 BGE 145 IV 99 E. 1.2 S. 105 mit Hinweisen).</w:t>
      </w:r>
    </w:p>
    <w:p>
      <w:r>
        <w:rPr>
          <w:b/>
        </w:rPr>
        <w:t>E. 3</w:t>
      </w:r>
    </w:p>
    <w:p>
      <w:r>
        <w:t>Die Beschwerdeführerin macht geltend, es liege ein besonders bedeutender Rechtshilfefall vor, da das ausländische Strafverfahren elementare Verfahrensgrundsätze verletze oder andere schwere Mängel aufweise. Insbesondere werde ihr gegenüber der (von Art. 32 Abs. 1 BV und Art. 6 Ziff. 2 EMRK gewährleistete) Grundsatz der Unschuldsvermutung verletzt. In diesem Zusammenhang wird kein besonders bedeutender Fall im Sinne der oben erörterten Rechtsprechung zu Artikel 84 BGG dargetan: Weder ist die Beschwerdeführerin im ukrainischen Strafverfahren eine der beschuldigten Personen, noch wird ihr im Ersuchen eine Straftat vorgeworfen. Es bestehen keine Anhaltspunkte dafür, dass ihr gegenüber im ausländischen Verfahren die strafprozessuale Unschuldsvermutung ( Art. 32 Abs. 1 BV , Art. 6 Ziff. 2 EMRK ) verletzt würde. Auch im angefochtenen Entscheid wird der Beschwerdeführerin keine Teilnahme an einer Straftat zur Last gelegt. Vielmehr hat die Vorinstanz geprüft, ob ein ausreichender Sachzusammenhang besteht zwischen dem von den Rechtshilfemassnahmen betroffenen Konto der Beschwerdeführerin und dem von den ukrainischen Strafbehörden untersuchten Sachverhalt (vgl. angefochtener Entscheid, S. 6-8, E. 4.3-4.4). Die weiteren Vorbringen der Beschwerdeführerin erschöpfen sich in der Wiederholung ihres - bereits von der Vorinstanz widerlegten - materiellen Standpunktes, wonach es sich beim Ersuchen um eine unzulässige "fishing expedition" handle bzw. keine ausreichende Sachkonnexität bestehe zwischen dem untersuchten Sachverhalt und den von der Beweiserhebung betroffenen Kontenunterlagen. Auch in diesem Zusammenhang ist kein besonders bedeutender Fall im Sinne von Artikel 84 BGG dargetan. Die betreffenden Erwägungen der Vorinstanz stützen sich auf die massgeblichen Rechtsquellen und die einschlägige publizierte Praxis (namentlich BGE 122 II 367 E. 2c S. 371), auf die zurückzukommen hier kein Anlass besteht.</w:t>
      </w:r>
    </w:p>
    <w:p>
      <w:r>
        <w:rPr>
          <w:b/>
        </w:rPr>
        <w:t>E. 4</w:t>
      </w:r>
    </w:p>
    <w:p>
      <w:r>
        <w:t>Auf die Beschwerde ist nicht einzutreten. 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