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1C_254/2012 vom 21. Mai 2012</w:t>
      </w:r>
    </w:p>
    <w:p>
      <w:r>
        <w:t>Bundesgericht, 2012-05-21, FR</w:t>
      </w:r>
    </w:p>
    <w:p>
      <w:r>
        <w:rPr>
          <w:b/>
        </w:rPr>
        <w:t xml:space="preserve">Quelle: </w:t>
      </w:r>
      <w:r>
        <w:t>https://mcp.opencaselaw.ch/entscheid/bger_1C_254_2012</w:t>
      </w:r>
    </w:p>
    <w:p>
      <w:r>
        <w:t>FR: TF 1C_254/2012 du 21 mai 2012</w:t>
      </w:r>
    </w:p>
    <w:p>
      <w:r>
        <w:t>IT: TF 1C_254/2012 del 21 maggio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1C_254/2012</w:t>
      </w:r>
    </w:p>
    <w:p>
      <w:r>
        <w:t>Arrêt du 21 mai 2012</w:t>
      </w:r>
    </w:p>
    <w:p>
      <w:r>
        <w:t>Ire Cour de droit public</w:t>
      </w:r>
    </w:p>
    <w:p>
      <w:r>
        <w:t>Composition</w:t>
      </w:r>
    </w:p>
    <w:p>
      <w:r>
        <w:t>M. le Juge Fonjallaz, Président.</w:t>
      </w:r>
    </w:p>
    <w:p>
      <w:r>
        <w:t>Greffier: M. Parmelin.</w:t>
      </w:r>
    </w:p>
    <w:p>
      <w:r>
        <w:t>Participants à la procédure</w:t>
      </w:r>
    </w:p>
    <w:p>
      <w:r>
        <w:t>Hoirie X.________, soit pour elle:</w:t>
      </w:r>
    </w:p>
    <w:p>
      <w:r>
        <w:t>A.________,</w:t>
      </w:r>
    </w:p>
    <w:p>
      <w:r>
        <w:t>B.________,</w:t>
      </w:r>
    </w:p>
    <w:p>
      <w:r>
        <w:t>représentés par Me Férida Béjaoui Hinnen, avocate,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D.________,</w:t>
      </w:r>
    </w:p>
    <w:p>
      <w:r>
        <w:t>E.________,</w:t>
      </w:r>
    </w:p>
    <w:p>
      <w:r>
        <w:t>représentées par Me François Bellanger, avocat,</w:t>
      </w:r>
    </w:p>
    <w:p>
      <w:r>
        <w:t>intimées,</w:t>
      </w:r>
    </w:p>
    <w:p>
      <w:r>
        <w:t>Département des constructions et des technologies de l'information de la République et canton de Genève, rue David-Dufour 5, 1205 Genève,</w:t>
      </w:r>
    </w:p>
    <w:p>
      <w:r>
        <w:t>Département de l'intérieur et de la mobilité de la République et canton de Genève, rue de l'Hôtel de Ville 2, case postale 3918, 1211 Genève.</w:t>
      </w:r>
    </w:p>
    <w:p>
      <w:r>
        <w:t>Objet</w:t>
      </w:r>
    </w:p>
    <w:p>
      <w:r>
        <w:t>autorisations de construire et d'abattage d'arbres; refus de restitution de l'effet suspensif,</w:t>
      </w:r>
    </w:p>
    <w:p>
      <w:r>
        <w:t>recours contre l'arrêt de la Chambre administrative de la Cour de justice de la République et canton de Genève du 3 avril 2012.</w:t>
      </w:r>
    </w:p>
    <w:p>
      <w:r>
        <w:t>Vu:</w:t>
      </w:r>
    </w:p>
    <w:p>
      <w:r>
        <w:t>les décisions du 3 juin 2011 du Département des constructions et des technologies de l'information de la République et canton de Genève accordant à E.________ l'autorisation de construire cinq immeubles de logements et de commerces avec garages souterrains sur plusieurs parcelles appartenant à C.________ et à D.________, et l'autorisation de démolir les bâtiments existants,</w:t>
      </w:r>
    </w:p>
    <w:p>
      <w:r>
        <w:t>la décision du même jour du Département cantonal de l'intérieur et de la mobilité délivrant l'autorisation d'abattage d'arbres requise par le projet,</w:t>
      </w:r>
    </w:p>
    <w:p>
      <w:r>
        <w:t>le recours formé auprès du Tribunal administratif de première instance de la République et canton de Genève contre ces trois autorisations par l'hoirie X.________,</w:t>
      </w:r>
    </w:p>
    <w:p>
      <w:r>
        <w:t>la décision de ce tribunal du 28 juillet 2011 rejetant la demande de restitution de l'effet suspensif au recours présentée par la recourante,</w:t>
      </w:r>
    </w:p>
    <w:p>
      <w:r>
        <w:t>l'arrêt de la Chambre administrative de la Cour de justice de la République et canton de Genève du 3 avril 2012 qui confirme cette décision sur recours de l'hoirie X.________,</w:t>
      </w:r>
    </w:p>
    <w:p>
      <w:r>
        <w:t>le recours en matière de droit public déposé au Tribunal fédéral contre cet arrêt par A.________ et B.________,</w:t>
      </w:r>
    </w:p>
    <w:p>
      <w:r>
        <w:t>considérant:</w:t>
      </w:r>
    </w:p>
    <w:p>
      <w:r>
        <w:t>que la décision attaquée peut faire l'objet d'un recours en matière de droit public (cf. arrêt 1C_568/2011 du 13 février 2012, concernant les mêmes parties à la procédure),</w:t>
      </w:r>
    </w:p>
    <w:p>
      <w:r>
        <w:t>qu'en vertu de l' art. 100 al. 1 LTF , le recours doit être déposé devant le Tribunal fédéral dans les 30 jours qui suivent la notification de l'expédition complète de la décision attaquée,</w:t>
      </w:r>
    </w:p>
    <w:p>
      <w:r>
        <w:t>que dans certaines causes, ce délai est suspendu du septième jour avant Pâques au septième jour après Pâques inclus, conformément à l' art. 46 al. 1 let. a LTF ,</w:t>
      </w:r>
    </w:p>
    <w:p>
      <w:r>
        <w:t>qu'en vertu de l' art. 46 al. 2 LTF , la suspension du délai de recours de trente jours durant les féries judiciaires ne s'applique pas dans les procédures concernant l'octroi de l'effet suspensif et d'autres mesures provisionnelles,</w:t>
      </w:r>
    </w:p>
    <w:p>
      <w:r>
        <w:t>qu'il en va ainsi en l'occurrence (cf. arrêts 9C_652/2011 du 19 janvier 2012 consid. 4.4, 2C_77/2010 du 1er février 2010 et 5A_237/2009 du 10 juin 2009 consid. 1.4; JEAN-MAURICE FRÉSARD, Commentaire de la LTF, ch. 13 ad art. 46 LTF , p. 311),</w:t>
      </w:r>
    </w:p>
    <w:p>
      <w:r>
        <w:t>que l'arrêt attaqué a été notifié au conseil des recourants le 12 avril 2012,</w:t>
      </w:r>
    </w:p>
    <w:p>
      <w:r>
        <w:t>que le délai de recours a ainsi commencé à courir le lendemain et est parvenu à échéance le lundi 14 mai 2012 (cf. art. 44 al. 1 et 45 al. 1 LTF),</w:t>
      </w:r>
    </w:p>
    <w:p>
      <w:r>
        <w:t>que le recours, déposé le 15 mai 2012 en tenant compte à tort des féries, est tardif et doit être déclaré irrecevable selon la procédure simplifiée prévue par l' art. 108 al. 1 let. a LTF ,</w:t>
      </w:r>
    </w:p>
    <w:p>
      <w:r>
        <w:t>que le présent arrêt sera rendu sans frais ( art. 66 al. 1 LTF ) ni dépens dans la mesure où les intimés n'ont pas été invités à se déterminer sur le recours;</w:t>
      </w:r>
    </w:p>
    <w:p>
      <w:r>
        <w:t>par ces motifs, le Président prononce:</w:t>
      </w:r>
    </w:p>
    <w:p>
      <w:r>
        <w:t>1.</w:t>
      </w:r>
    </w:p>
    <w:p>
      <w:r>
        <w:t>La recours est irrecevable.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Le présent arrêt est communiqué aux mandataires des parties, au Département des constructions et des technologies de l'information, au Département de l'intérieur et de la mobilité et à la Cour de justice de la République et canton de Genève, Chambre administrative.</w:t>
      </w:r>
    </w:p>
    <w:p>
      <w:r>
        <w:t>Lausanne, le 21 mai 2012</w:t>
      </w:r>
    </w:p>
    <w:p>
      <w:r>
        <w:t>Au nom de la Ire Cour de droit public</w:t>
      </w:r>
    </w:p>
    <w:p>
      <w:r>
        <w:t>du Tribunal fédéral suisse</w:t>
      </w:r>
    </w:p>
    <w:p>
      <w:r>
        <w:t>Le Président: Fonjallaz</w:t>
      </w:r>
    </w:p>
    <w:p>
      <w:r>
        <w:t>Le Greffier: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