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1C_252/2015 vom 15. Mai 2015</w:t>
      </w:r>
    </w:p>
    <w:p>
      <w:r>
        <w:t>Bundesgericht, 2015-05-15, FR</w:t>
      </w:r>
    </w:p>
    <w:p>
      <w:r>
        <w:rPr>
          <w:b/>
        </w:rPr>
        <w:t xml:space="preserve">Quelle: </w:t>
      </w:r>
      <w:r>
        <w:t>https://mcp.opencaselaw.ch/entscheid/bger_1C_252_2015</w:t>
      </w:r>
    </w:p>
    <w:p>
      <w:r>
        <w:t>FR: TF 1C_252/2015 du 15 mai 2015</w:t>
      </w:r>
    </w:p>
    <w:p>
      <w:r>
        <w:t>IT: TF 1C_252/2015 del 15 maggio 2015</w:t>
      </w:r>
    </w:p>
    <w:p>
      <w:pPr>
        <w:pStyle w:val="Heading2"/>
      </w:pPr>
      <w:r>
        <w:t>Erwägungen</w:t>
      </w:r>
    </w:p>
    <w:p>
      <w:r>
        <w:rPr>
          <w:b/>
        </w:rPr>
        <w:t>E. 1</w:t>
      </w:r>
    </w:p>
    <w:p>
      <w:r>
        <w:t>Par décision du 18 juin 2014, le Secrétariat d'Etat aux migrations a prononcé l'annulation de la naturalisation facilitée accordée le 18 mai 2009 à A.________.</w:t>
      </w:r>
    </w:p>
    <w:p>
      <w:r>
        <w:t>Le Tribunal administratif fédéral a rejeté le recours formé contre cette décision par A.________ au terme d'un arrêt rendu le 24 mars 2015 que l'intéressé a déféré par la voie du recours en matière de droit public auprès du Tribunal fédéral le 13 mai 2015.</w:t>
      </w:r>
    </w:p>
    <w:p>
      <w:r>
        <w:t>Il n'a pas été ordonné d'échange d'écritures.</w:t>
      </w:r>
    </w:p>
    <w:p>
      <w:r>
        <w:rPr>
          <w:b/>
        </w:rPr>
        <w:t>E. 2</w:t>
      </w:r>
    </w:p>
    <w:p>
      <w:r>
        <w:t>Le Tribunal fédéral vérifie d'office et librement la recevabilité des recours qui lui sont soumis.</w:t>
      </w:r>
    </w:p>
    <w:p>
      <w:r>
        <w:t>Conformément à l' art. 100 al. 1 LTF , le recours contre une décision doit être déposé devant le Tribunal fédéral dans les trente jours qui suivent la notification de l'expédition complète de celle-ci. Le délai est réputé observé si le mémoire de recours est remis au plus tard le dernier jour du délai, soit au Tribunal fédéral, soit, à l'intention de ce dernier, à la Poste suisse ou à une représentation diplomatique ou consulaire suisse ( art. 48 al. 1 LTF ).</w:t>
      </w:r>
    </w:p>
    <w:p>
      <w:r>
        <w:t>L'arrêt du Tribunal administratif fédéral a été notifié au mandataire du recourant le 31 mars 2015, soit durant les féries de Pâques au cours desquelles les délais fixés en jours par la loi ne courent pas ( art. 46 al. 1 let. a LTF ). Dans ce cas de figure, le délai de trente jours pour recourir commence à courir le premier jour suivant la fin des féries, soit dès le lundi suivant le lundi de Pâques inclusivement ( art. 44 al. 1 LTF ; ATF 139 V 490 consid. 2.2 p. 491; 132 II 153 consid. 4.2 p. 158; voir également JEAN-MAURICE FRÉSARD, Commentaire de la LTF, 2014, n. 6c ad art. 46 LTF , p. 350), et non pas le premier jour ouvrable suivant le lundi de Pâques, comme l'a retenu à tort le recourant en se fondant sur une jurisprudence dépassée rendue sous le régime de l'ancienne loi fédérale d'organisation judiciaire. Le délai de recours contre l'arrêt attaqué a ainsi commencé à courir le 13 avril 2015 pour arriver à échéance le 12 mai 2015. Daté du 13 mai 2015 et remis à la Poste suisse le même jour, le recours est tardif. Pour ce motif, le recours doit être déclaré irrecevable et traité selon la procédure simplifiée prévue à l' art. 108 al. 1 let. a LTF .</w:t>
      </w:r>
    </w:p>
    <w:p>
      <w:r>
        <w:rPr>
          <w:b/>
        </w:rPr>
        <w:t>E. 3</w:t>
      </w:r>
    </w:p>
    <w:p>
      <w:r>
        <w:t>Vu l'issue du recours, la requête d'assistance judiciaire formulée par le recourant doit être rejetée. Etant donné les circonstances et la nature de la contestation,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