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1C_251/2008 vom 16. Dezember 2008</w:t>
      </w:r>
    </w:p>
    <w:p>
      <w:r>
        <w:t>Bundesgericht, 2008-12-16, IT</w:t>
      </w:r>
    </w:p>
    <w:p>
      <w:r>
        <w:rPr>
          <w:b/>
        </w:rPr>
        <w:t xml:space="preserve">Quelle: </w:t>
      </w:r>
      <w:r>
        <w:t>https://mcp.opencaselaw.ch/entscheid/bger_1C_251_2008</w:t>
      </w:r>
    </w:p>
    <w:p>
      <w:r>
        <w:t>FR: TF 1C_251/2008 du 16 décembre 2008</w:t>
      </w:r>
    </w:p>
    <w:p>
      <w:r>
        <w:t>IT: TF 1C_251/2008 del 16 dicembre 2008</w:t>
      </w:r>
    </w:p>
    <w:p>
      <w:pPr>
        <w:pStyle w:val="Heading2"/>
      </w:pPr>
      <w:r>
        <w:t>Erwägungen</w:t>
      </w:r>
    </w:p>
    <w:p>
      <w:r>
        <w:rPr>
          <w:b/>
        </w:rPr>
        <w:t>E. 1.1</w:t>
      </w:r>
    </w:p>
    <w:p>
      <w:r>
        <w:t>Il Tribunale federale esamina d'ufficio e con piena cognizione l'ammissibilità dei gravami che gli vengono sottoposti ( DTF 134 IV 36 consid. 1, 133 II 249 consid. 1.1).</w:t>
      </w:r>
    </w:p>
    <w:p>
      <w:r>
        <w:rPr>
          <w:b/>
        </w:rPr>
        <w:t>E. 1.2</w:t>
      </w:r>
    </w:p>
    <w:p>
      <w:r>
        <w:t>Il giudizio impugnato concerne una procedura ricorsuale in materia di pianificazione del territorio. Giusta l' art. 82 lett. a LTF il Tribunale federale giudica i ricorsi contro le decisioni pronunciate in cause di diritto pubblico. Questo rimedio è dato anche nel campo del diritto edilizio e della pianificazione del territorio, come è qui il caso. La LTF non prevede infatti un'eccezione al riguardo e l' art. 34 cpv. 1 LPT , nella versione in vigore dal 1° gennaio 2007, stabilisce che i rimedi giuridici proponibili dinanzi alle autorità federali sono retti dalle disposizioni generali sull'amministrazione della giustizia federale (cfr. DTF 133 II 400 consid. 2.1, 409 consid. 1.1).</w:t>
      </w:r>
    </w:p>
    <w:p>
      <w:r>
        <w:rPr>
          <w:b/>
        </w:rPr>
        <w:t>E. 1.3</w:t>
      </w:r>
    </w:p>
    <w:p>
      <w:r>
        <w:t>La ricorrente ha partecipato al procedimento dinanzi all'autorità inferiore ( art. 89 cpv. 1 lett. a LTF ) e, quale proprietaria del fondo oggetto della restrizione di interesse pubblico, è direttamente toccata dalla decisione impugnata e ha un interesse degno di protezione al suo annullamento o alla sua modifica (art. 89 cpv. 1 lett. b e c LTF). Presentato tempestivamente ( art. 100 cpv. 1 LTF ) contro una decisione pronunciata in una causa di diritto pubblico ( art. 82 lett. a LTF ), da un'autorità cantonale di ultima istanza (art. 86 cpv. 1 lett. d LTF), il gravame adempie i citati presupposti di ammissibilità.</w:t>
      </w:r>
    </w:p>
    <w:p>
      <w:r>
        <w:rPr>
          <w:b/>
        </w:rPr>
        <w:t>E. 2.1</w:t>
      </w:r>
    </w:p>
    <w:p>
      <w:r>
        <w:t>Secondo l' art. 90 LTF il ricorso al Tribunale federale è ammissibile contro le decisioni che pongono fine al procedimento. Giusta l' art. 91 LTF , il ricorso è inoltre ammissibile contro le decisioni parziali, vale a dire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w:t>
      </w:r>
    </w:p>
    <w:p>
      <w:r>
        <w:rPr>
          <w:b/>
        </w:rPr>
        <w:t>E. 2.2</w:t>
      </w:r>
    </w:p>
    <w:p>
      <w:r>
        <w:t>Adducendo che la sentenza impugnata comporterebbe l'approvazione del piano regolatore, la ricorrente sostiene ch'essa sarebbe finale giusta l' art. 90 LTF . A torto. Nella risoluzione di approvazione del piano regolatore, il Consiglio di Stato ha in effetti sospeso la decisione relativa ai posteggi pubblici, imponendo al Comune di accertarne il fabbisogno. Nel giudizio impugnato, la Corte cantonale ha rilevato che il Governo avrebbe in tale circostanza pure dovuto sospendere l'evasione del gravame della ricorrente per quanto concerne il vincolo di posteggio a carico del suo fondo: tanto più che, per questo specifico impianto, oltre alla mancanza di accertamenti sul fabbisogno, il Governo non aveva nemmeno condiviso l'ubicazione stabilita dal Comune. La Corte cantonale ha quindi disposto nella sua sentenza la sospensione della decisione concernente il posteggio a carico della particella xxx. Su questo aspetto la causa è in sostanza rinviata al Comune per ulteriori accertamenti.</w:t>
      </w:r>
    </w:p>
    <w:p>
      <w:r>
        <w:rPr>
          <w:b/>
        </w:rPr>
        <w:t>E. 2.3</w:t>
      </w:r>
    </w:p>
    <w:p>
      <w:r>
        <w:t>La decisione impugnata non è quindi una decisione finale, poiché non pone fine al procedimento (cfr. art. 90 LTF ), ma lascia ancora aperto perlomeno l'aspetto della funzione di posteggio del vincolo AP-EP a carico del fondo della ricorrente. Non è nemmeno una decisione parziale giusta l' art. 91 LTF , siccome non si tratta manifestamente di un caso di applicazione dell' art. 91 lett. b LTF (decisione che pone fine al procedimento soltanto per una parte dei litisconsorti), né sono adempiute le condizioni dell' art. 91 lett. a LTF (decisione che concerne soltanto talune conclusioni, se queste possono essere giudicate indipendentemente dalle altre). In quest'ultimo caso, occorre infatti che l'autorità si pronunci a titolo definitivo su una o più domande giudicabili a titolo indipendente (cumulo di azioni). Non si è per contro confrontati con una decisione parziale quando, come in concreto, l'autorità statuisce su taluni aspetti materiali di un'unica domanda ( DTF 133 V 477 consid. 4.1.2). Questa prassi si scosta pertanto dalla previgente giurisprudenza in materia di ricorso di diritto amministrativo, che ammetteva una decisione parziale, quindi di natura finale, laddove il giudizio impugnato risolveva definitivamente un aspetto di principio dell'oggetto litigioso ( DTF 134 II 137 consid. 1.3, 133 V 477 consid. 4.1.3).</w:t>
      </w:r>
    </w:p>
    <w:p>
      <w:r>
        <w:rPr>
          <w:b/>
        </w:rPr>
        <w:t>E. 2.4</w:t>
      </w:r>
    </w:p>
    <w:p>
      <w:r>
        <w:t>In concreto, i giudici cantonali si sono pronunciati sia sulla necessità del vincolo AP-EP con riferimento alla contenibilità del piano regolatore, sia su talune singole funzioni di tale vincolo, quali in particolare la possibile realizzazione di una nuova scuola elementare e la rinuncia alla destinazione di chiesa. Sulla funzione di posteggio, hanno per contro rinviato la causa al Comune per ulteriori accertamenti. Essi non hanno quindi statuito a titolo definitivo su talune domande giudicabili a titolo indipendente, ma su determinate censure concernenti l'unico oggetto del litigio (cfr. DTF 134 III 426 consid. 1.2, 133 V 477 consid. 4.3), vale a dire il vincolo AP-EP a carico del fondo part. xxx. Il giudizio sul punto oggetto del rinvio, volto ad accertare il fabbisogno di posteggi, dipende del resto anche dalle caratteristiche degli edifici previsti nel comparto di interesse pubblico. La questione dei posteggi sul fondo part. xxx, riguardo alla quale il Comune beneficia ancora di apprezzamento, è di conseguenza connessa con le funzioni complessive del vincolo AP-EP. In tali circostanze, la sentenza impugnata costituisce una decisione incidentale, che può essere oggetto di un ricorso diretto al Tribunale federale solo alle condizioni poste dall' art. 93 LTF ( DTF 133 V 477 consid. 4.2).</w:t>
      </w:r>
    </w:p>
    <w:p>
      <w:r>
        <w:rPr>
          <w:b/>
        </w:rPr>
        <w:t>E. 2.5</w:t>
      </w:r>
    </w:p>
    <w:p>
      <w:r>
        <w:t>Secondo l' art. 93 cpv. 1 LTF il ricorso contro una decisione incidentale è ammissibile se può causare un pregiudizio irreparabile (lett. a) o se l'accoglimento del ricorso comporterebbe immediatamente una decisione finale consentendo di evitare una procedura probatoria defatigante o dispendiosa (lett. b). Queste condizioni di ammissibilità, il cui adempimento deve di principio essere dimostrato dalla ricorrente ( DTF 134 III 426 consid. 1.2 in fine), mirano a sgravare il Tribunale federale, che deve di massima esprimersi con un'unica decisione sull'oggetto del litigio, evitando di pronunciarsi parzialmente senza un esaustivo accertamento della fattispecie nell'ambito di una fase precedente della procedura. Se eventuali pregiudizi possono essere eliminati in modo proporzionato anche nel contesto di un esame successivo all'emanazione del giudizio finale, il Tribunale federale non entra quindi nel merito di impugnative contro decisioni pregiudiziali e incidentali (cfr. sentenza 1C_119/2008 del 21 novembre 2008, consid. 1.3.2, destinata a pubblicazione).</w:t>
      </w:r>
    </w:p>
    <w:p>
      <w:r>
        <w:t>La ricorrente non sostiene di subire un pregiudizio irreparabile ai sensi dell' art. 93 cpv. 1 lett. a LTF , che non è comunque ravvisabile nel semplice prolungamento della procedura o nell'aumento dei costi legati alla causa ( DTF 134 II 137 consid. 1.3.1, 133 V 477 consid. 5.2.1 e 5.2.2). D'altra parte, un accoglimento del ricorso in esame, nel senso di imporre in questa sede una limitazione della superficie del fondo part. xxx gravata dal vincolo, potrebbe sì rendere superflui ulteriori accertamenti riguardo al posteggio previsto sulla particella, ma non comporterebbe un risparmio rilevante del dispendio sotto il profilo procedurale, poiché gli accertamenti richiesti sono tutto sommato limitati, circoscritti al fabbisogno e all'ubicazione di tale impianto. Essi non comportano quindi una procedura istruttoria defatigante o dispendiosa giusta l' art. 93 cpv. 1 lett. b LTF (cfr. sentenza 1C_295/2007 del 23 gennaio 2008, consid. 1.2).</w:t>
      </w:r>
    </w:p>
    <w:p>
      <w:r>
        <w:rPr>
          <w:b/>
        </w:rPr>
        <w:t>E. 3</w:t>
      </w:r>
    </w:p>
    <w:p>
      <w:r>
        <w:t>Ne segue che il ricorso è inammissibile. Le spese giudiziarie seguono la soccombenza e sono quindi poste a carico della ricorrente ( art. 66 cpv. 1 LTF ). Non possono essere attribuite ripetibili al Comune di Sementina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