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1C_247/2010 vom 23. Juli 2010</w:t>
      </w:r>
    </w:p>
    <w:p>
      <w:r>
        <w:t>Bundesgericht, 2010-07-23, FR</w:t>
      </w:r>
    </w:p>
    <w:p>
      <w:r>
        <w:rPr>
          <w:b/>
        </w:rPr>
        <w:t xml:space="preserve">Quelle: </w:t>
      </w:r>
      <w:r>
        <w:t>https://mcp.opencaselaw.ch/entscheid/bger_1C_247_2010</w:t>
      </w:r>
    </w:p>
    <w:p>
      <w:r>
        <w:t>FR: TF 1C_247/2010 du 23 juillet 2010</w:t>
      </w:r>
    </w:p>
    <w:p>
      <w:r>
        <w:t>IT: TF 1C_247/2010 del 23 luglio 2010</w:t>
      </w:r>
    </w:p>
    <w:p>
      <w:pPr>
        <w:pStyle w:val="Heading2"/>
      </w:pPr>
      <w:r>
        <w:t>Erwägungen</w:t>
      </w:r>
    </w:p>
    <w:p>
      <w:r>
        <w:rPr>
          <w:b/>
        </w:rPr>
        <w:t>E. 1</w:t>
      </w:r>
    </w:p>
    <w:p>
      <w:r>
        <w:t>L'arrêt attaqué émane du Tribunal administratif fédéral et concerne l'annulation de la naturalisation facilitée accordée au recourant, si bien qu'il peut faire l'objet d'un recours en matière de droit public (art. 82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et les conditions formelles de recevabilité sont remplies, de sorte qu'il y a lieu d'entrer en matière. Bien que le mémoire de recours soit rédigé en allemand, le présent arrêt devra être rendu en français, langue de la décision attaquée ( art. 54 al. 1 LTF ).</w:t>
      </w:r>
    </w:p>
    <w:p>
      <w:r>
        <w:rPr>
          <w:b/>
        </w:rPr>
        <w:t>E. 2</w:t>
      </w:r>
    </w:p>
    <w:p>
      <w:r>
        <w:t>Le recourant reproche en premier lieu au Tribunal administratif fédéral d'avoir établi les faits de manière inexacte en retenant l'existence d'une liaison extraconjugale entre 1994 et 1996.</w:t>
      </w:r>
    </w:p>
    <w:p>
      <w:r>
        <w:rPr>
          <w:b/>
        </w:rPr>
        <w:t>E. 2.1</w:t>
      </w:r>
    </w:p>
    <w:p>
      <w:r>
        <w:t>En principe, le Tribunal fédéral statue sur la base des faits établis par l'autorité précédente ( art. 105 al. 1 LTF ), sous réserve des cas prévus à l' art. 105 al. 2 LTF . Toutefois, selon l' art. 97 al. 1 LTF , le recourant peut critiquer les constatations de faits à la double condition que ceux-ci aient été établis de façon manifestement inexacte ou en violation du droit au sens de l' art. 95 LTF et que la correction du vice soit susceptible d'influer sur le sort de la cause, ce qu'il doit rendre vraisemblable par une argumentation répondant aux exigences de l' art. 42 al. 2 LTF ( ATF 136 II 101 consid. 3 p. 104 s.; 133 II 249 consid. 1.4.3 p. 254 s. et les références citées).</w:t>
      </w:r>
    </w:p>
    <w:p>
      <w:r>
        <w:rPr>
          <w:b/>
        </w:rPr>
        <w:t>E. 2.2</w:t>
      </w:r>
    </w:p>
    <w:p>
      <w:r>
        <w:t>En l'occurrence, les faits contestés ont trait à une éventuelle relation extraconjugale, mentionnée dans le jugement pénal du 2 août 2006. Une correction de l'état de fait sur ce point n'est pas susceptible d'avoir une influence déterminante sur l'issue de la procédure, puisque le Tribunal administratif fédéral a laissé indécise la question de savoir si la communauté conjugale du recourant était effective et stable. En effet, l'arrêt attaqué ne fonde pas l'annulation de la naturalisation facilitée sur un comportement trompeur à cet égard, mais sur un mensonge en ce qui concerne le respect de l'ordre juridique suisse. Dès lors que la correction du vice allégué est sans incidence sur l'issue de la cause, ce premier grief doit être rejeté.</w:t>
      </w:r>
    </w:p>
    <w:p>
      <w:r>
        <w:rPr>
          <w:b/>
        </w:rPr>
        <w:t>E. 3</w:t>
      </w:r>
    </w:p>
    <w:p>
      <w:r>
        <w:t>Pour le surplus, le recourant se plaint en substance d'une application trop stricte des art. 26 et 41 de la loi fédérale du 29 septembre 1952 sur l'acquisition et la perte de la nationalité suisse (LN; RS 141.0). Se prévalant du droit de ne pas contribuer à sa propre incrimination, il soutient que l'autorité précédente ne pouvait pas lui reprocher d'avoir dissimulé ses activités délictueuses.</w:t>
      </w:r>
    </w:p>
    <w:p>
      <w:r>
        <w:rPr>
          <w:b/>
        </w:rPr>
        <w:t>E. 3.1</w:t>
      </w:r>
    </w:p>
    <w:p>
      <w:r>
        <w:t>L' art. 27 LN permet à un étranger d'obtenir la naturalisation facilitée en raison de son mariage avec un ressortissant suisse, s'il a résidé en Suisse durant cinq ans en tout, ou s'il y réside depuis une année et vit depuis trois ans en communauté conjugale avec un ressortissant suisse. Selon l' art. 26 al. 1 LN , l'octroi de la naturalisation facilitée requiert en outre que le recourant se soit intégré en Suisse, se conforme à la législation suisse et ne compromette pas la sécurité intérieure ou extérieure de la Suisse. Conformément à l' art. 41 al. 1 LN et à l'art. 14 al. 1 de l'ordonnance du 17 novembre 1999 sur l'organisation du Département fédéral de justice et police (RS 172.213.1), l'ODM peut, avec l'assentiment de l'autorité du canton d'origine, annuler dans les cinq ans une naturalisation facilitée obtenue par des déclarations mensongères ou par la dissimulation de preuves. Pour qu'une naturalisation facilitée soit annulée, il ne suffit pas qu'elle ait été obtenue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l'ait délibérément laissée dans l'erreur sur des faits qu'il savait essentiels ( ATF 135 II 161 consid. 2 p. 165; 132 II 113 consid. 3.1 p. 115 et les références).</w:t>
      </w:r>
    </w:p>
    <w:p>
      <w:r>
        <w:rPr>
          <w:b/>
        </w:rPr>
        <w:t>E. 3.2</w:t>
      </w:r>
    </w:p>
    <w:p>
      <w:r>
        <w:t>En l'espèce, le recourant admet avoir signé le 31 juillet 2003 une déclaration certifiant qu'il n'avait pas commis de délits pour lesquels il devait s'attendre à être poursuivi ou condamné alors qu'il était impliqué dans un important trafic de drogue depuis 1994. Il reconnaît donc implicitement avoir obtenu la naturalisation facilitée sur la base d'une déclaration mensongère ou une dissimulation de faits essentiels, de sorte que les conditions du retrait de la naturalisation facilitée sont en principe réunies.</w:t>
      </w:r>
    </w:p>
    <w:p>
      <w:r>
        <w:rPr>
          <w:b/>
        </w:rPr>
        <w:t>E. 3.3</w:t>
      </w:r>
    </w:p>
    <w:p>
      <w:r>
        <w:t>Le recourant prétend toutefois qu'on ne peut pas lui reprocher d'avoir dissimulé ces faits, car il bénéficierait du droit à ne pas contribuer à sa propre incrimination, garanti par les art. 6 par. 1 CEDH et 14 ch. 3 let. g Pacte ONU II. Le Tribunal administratif fédéral considère quant à lui que ce droit ne saurait être invoqué dans une procédure administrative.</w:t>
      </w:r>
    </w:p>
    <w:p>
      <w:r>
        <w:rPr>
          <w:b/>
        </w:rPr>
        <w:t>E. 3.3.1</w:t>
      </w:r>
    </w:p>
    <w:p>
      <w:r>
        <w:t>La procédure d'octroi de la naturalisation facilitée est régie par la loi fédérale du 20 décembre 1968 sur la procédure administrative (PA; RS 172.021). En vertu de l' art. 12 PA , l'autorité constate les faits d'office; selon l' art. 13 al. 1 let. a PA , les parties sont toutefois tenues de collaborer à la constatation des faits dans une procédure qu'elles introduisent elles-mêmes. Un devoir de collaborer avec l'autorité compétente incombe ainsi aux candidats à la naturalisation facilitée lorsqu'il s'agit d'établir que les conditions d'octroi de la nationalité suisse sont réunies ( ATF 135 II 161 consid. 3 p. 165 s.; 132 II 113 consid. 3.2 p. 115 s.; 130 II 482 consid. 3.2 p. 485 s. et les références citées). Si les requérants refusent de prêter le concours nécessaire que l'on peut attendre d'eux, l'autorité peut déclarer leurs conclusions irrecevables ( art. 13 al. 2 PA ). Selon la jurisprudence, le devoir de collaborer en matière de naturalisation facilitée s'étend à l'obligation de fournir des renseignements qui peuvent avoir des effets négatifs pour les requérants ( ATF 132 II 113 consid. 3.2 p. 115 s.; arrêt 1C_578/2008 du 11 novembre 2009 consid. 3.1).</w:t>
      </w:r>
    </w:p>
    <w:p>
      <w:r>
        <w:t>La Cour européenne des droits de l'homme a déduit de l' art. 6 par. 1 CEDH le droit de ne pas contribuer à sa propre incrimination; ce droit présuppose que les autorités cherchent à fonder leur argumentation sans recourir à des éléments de preuve obtenus par la contrainte ou les pressions, au mépris de la volonté de l'accusé (cf. arrêt J.B. contre Suisse du 3 mai 2001, Recueil CourEDH 2001-III p. 455 § 64 et les références). De même, l' art. 14 ch. 3 let . g Pacte ONU II garantit que toute personne a le droit de ne pas être forcée de témoigner contre elle-même ou de s'avouer coupable. Cela étant, ces garanties ne valent que dans le champ d'application de ces conventions, qui ne comprend en principe pas les procédures purement administratives (cf. art. 6 par. 1 CEDH et 14 ch. 3 Pacte ONU II).</w:t>
      </w:r>
    </w:p>
    <w:p>
      <w:r>
        <w:t>Quant à la Constitution fédérale, elle ne garantit pas explicitement un tel droit. Selon la jurisprudence, il fait toutefois partie des principes généraux de la procédure pénale, précédemment déduits de l' art. 4 aCst. ( ATF 131 IV 36 consid. 3.1 p. 40 s.; 130 I 126 consid. 2.1 p. 128 et les références citées). Il s'agit avant tout d'une garantie visant à protéger les droits de la défense en procédure pénale (Hansjörg Seiler, Das (Miss-)Verhältnis zwischen strafprozessualem Schweigerecht und verwaltungsrechtlicher Mitwirkungs- und Auskunftspflicht, in recht 2005, p. 11 ss; Flachsmann/Wehrenberg, Aussageverweigerungsrecht und Informationspflicht, in RSJ 2001 p. 314 ss). Se fondant sur ce principe, certains auteurs estiment cependant que les informations recueillies en vertu du devoir de collaborer avec l'autorité administrative ne peuvent pas être exploitées au détriment des intéressés dans le cadre d'une procédure pénale (cf. Isabelle Häner, Mindestgarantien für Strafverfahren und ihre Bedeutung für verwaltungsrechtliche Sanktionen, in Häner/Waldmann (éd.), Verwaltungsstrafrecht und sanktionierendes Verwaltungsrecht, 2010, p. 37; Niklaus Ruckstuhl, Strafprozessuales Schweigerecht und verwaltungsrechtliche Mitwirkungs- respektive Auskunftspflicht - ein Gegensatz?, in Jahrbuch zum Strassenverkehrsrecht, 2006, p. 230 s.).</w:t>
      </w:r>
    </w:p>
    <w:p>
      <w:r>
        <w:rPr>
          <w:b/>
        </w:rPr>
        <w:t>E. 3.3.2</w:t>
      </w:r>
    </w:p>
    <w:p>
      <w:r>
        <w:t>En l'espèce, le recourant était pleinement tenu de collaborer avec l'autorité compétente dans le cadre de la procédure de naturalisation facilitée. On peut se demander s'il est habilité à invoquer dans ce cadre le droit de ne pas s'incriminer soi-même, dans la mesure où il ne s'agit pas d'une procédure pénale. Cette question peut cependant demeurer indécise, dès lors que le recourant n'a aucunement été contraint de s'incriminer ni fait l'objet de pressions pour s'avouer coupable. En effet, il était libre ne pas répondre aux questions concernant le respect de l'ordre juridique suisse et de renoncer à signer le formulaire y relatif. Certes, il se serait ainsi exposé au refus de la naturalisation facilitée, mais une telle décision, allant à l'encontre de ses intérêts sur le plan administratif, ne viole pas le droit de ne pas s'incriminer soi-même. Le recourant n'était du reste pas obligé de déposer une demande de naturalisation facilitée et il avait toujours la possibilité de retirer cette requête s'il craignait de s'exposer à une poursuite pénale. Au demeurant, dans la mesure où il violait délibérément l'ordre juridique suisse en se livrant à un important trafic de stupéfiants, il était malvenu de demander simultanément l'octroi de la naturalisation facilitée. Ce comportement étant contraire aux règles de la bonne foi applicables en procédure administrative, il ne saurait être protégé. De même, le droit de ne pas s'incriminer soi-même ne saurait servir à livrer sciemment de fausses informations à l'autorité administrative dans le but d'obtenir une décision contraire au droit. En définitive, c'est à juste titre que le Tribunal administratif fédéral a fait grief au recourant d'avoir induit les autorités en erreur et l'annulation de la naturalisation facilitée pour ce motif ne porte pas atteinte aux garanties susmentionnées.</w:t>
      </w:r>
    </w:p>
    <w:p>
      <w:r>
        <w:rPr>
          <w:b/>
        </w:rPr>
        <w:t>E. 4</w:t>
      </w:r>
    </w:p>
    <w:p>
      <w:r>
        <w:t>Il s'ensuit que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