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246/2017 vom 29. Januar 2018</w:t>
      </w:r>
    </w:p>
    <w:p>
      <w:r>
        <w:t>Bundesgericht, 2018-01-29, FR</w:t>
      </w:r>
    </w:p>
    <w:p>
      <w:r>
        <w:rPr>
          <w:b/>
        </w:rPr>
        <w:t xml:space="preserve">Quelle: </w:t>
      </w:r>
      <w:r>
        <w:t>https://mcp.opencaselaw.ch/entscheid/bger_1C_246_2017</w:t>
      </w:r>
    </w:p>
    <w:p>
      <w:r>
        <w:t>FR: TF 1C 246/2017 du 29 janvier 2018</w:t>
      </w:r>
    </w:p>
    <w:p>
      <w:r>
        <w:t>IT: TF 1C 246/2017 del 29 gennaio 2018</w:t>
      </w:r>
    </w:p>
    <w:p>
      <w:pPr>
        <w:pStyle w:val="Heading2"/>
      </w:pPr>
      <w:r>
        <w:t>Regeste</w:t>
      </w:r>
    </w:p>
    <w:p>
      <w:r>
        <w:t>Asile et extradition | Droit de cité et droit des étrangers</w:t>
      </w:r>
    </w:p>
    <w:p>
      <w:pPr>
        <w:pStyle w:val="Heading2"/>
      </w:pPr>
      <w:r>
        <w:t>Erwägungen</w:t>
      </w:r>
    </w:p>
    <w:p>
      <w:r>
        <w:rPr>
          <w:b/>
        </w:rPr>
        <w:t>E. 1</w:t>
      </w:r>
    </w:p>
    <w:p>
      <w:r>
        <w:t>Selon l' art. 83 let . d al. 1 LTF, le recours au Tribunal fédéral est exceptionnellement ouvert contre les décisions en matière d'asile rendues par le TAF concernant des personnes visées par une demande d'extradition déposée par l'Etat dont ces personnes cherchent à se protéger. Le Tribunal fédéral coordonne en principe les deux procédures et statue simultanément ( ATF 138 II 513 consid. 1.2.1 p. 515).</w:t>
      </w:r>
    </w:p>
    <w:p>
      <w:r>
        <w:rPr>
          <w:b/>
        </w:rPr>
        <w:t>E. 1.1</w:t>
      </w:r>
    </w:p>
    <w:p>
      <w:r>
        <w:t>En l'occurrence, la procédure d'extradition s'est terminée par une décision de l'OFJ rejetant la demande, les garanties demandées n'ayant pas été entièrement fournies. Il n'existe donc plus de procédure d'extradition actuellement pendante ce qui, selon une interprétation littérale de l' art. 83 let . d ch. 1 LTF, devrait exclure le recours au Tribunal fédéral. Il s'impose néanmoins d'entrer en matière. En effet, la décision d'extradition est fondée non pas sur un examen au fond de la situation dans l'Etat requérant, mais sur des motifs d'ordre formel (garanties non entièrement fournies). Dans un tel cas, on ne saurait exclure qu'une nouvelle demande soit présentée (ou que des garanties complètes soient finalement données par les autorités moldaves), l'autorité de la chose jugée ne pouvant pas nécessairement être opposée à l'Etat requérant ( ATF 136 IV 4 consid. 6.4 p. 12). La situation se distingue donc de celle dans laquelle la demande d'extradition serait définitivement retirée, par exemple en raison de la prescription intervenue dans l'Etat requérant (cf. l'ordonnance rendue le 31 octobre 2017 dans la cause 1C_385/2017).</w:t>
      </w:r>
    </w:p>
    <w:p>
      <w:r>
        <w:rPr>
          <w:b/>
        </w:rPr>
        <w:t>E. 1.2</w:t>
      </w:r>
    </w:p>
    <w:p>
      <w:r>
        <w:t>Pour le surplus, le recours est dirigé contre un refus définitif de l'asile, et le recourant a qualité pour agir ( art. 89 al. 1 LTF ).</w:t>
      </w:r>
    </w:p>
    <w:p>
      <w:r>
        <w:rPr>
          <w:b/>
        </w:rPr>
        <w:t>E. 2</w:t>
      </w:r>
    </w:p>
    <w:p>
      <w:r>
        <w:t>Le recourant se plaint d'établissement arbitraire des faits (entaché de violations du droit d'être entendu) ainsi que d'une violation de l' art. 108a LAsi . Il reproche au TAF d'avoir statué alors que la procédure d'extradition était encore de cours et que le dossier devait encore être complété par des pièces censées établir l'appartenance du recourant à un groupe social déterminé susceptible de faire l'objet de persécutions dans son pays d'origine.</w:t>
      </w:r>
    </w:p>
    <w:p>
      <w:r>
        <w:rPr>
          <w:b/>
        </w:rPr>
        <w:t>E. 2.1</w:t>
      </w:r>
    </w:p>
    <w:p>
      <w:r>
        <w:t>Selon l' art. 55a EIMP , l'OFJ et les autorités de recours doivent tenir compte du dossier d'une procédure d'asile pendante pour statuer sur la demande d'extradition. Inversement, selon les art. 41a et 108a LAsi , lorsque le requérant fait l'objet d'une demande d'extradition, l'office puis les autorités de recours prennent en considération le dossier relatif à la procédure d'extradition pour statuer en matière d'asile. Ces dispositions ont pour but d'éviter des décisions contradictoires dans les deux domaines et d'accélérer les procédures (message relatif à la loi fédérale sur la coordination entre la procédure d'asile et la procédure d'extradition, FF 2010 1333). Le principe de coordination a en outre pour but d'assurer le respect du principe de non-refoulement garanti par les art. 3 de la Convention contre la torture et autres peines ou traitements cruels, inhumains ou dégradants, 3 CEDH, 7 Pacte ONU II et 25 al. 3 Cst. Ainsi, lorsque l'extradition est refusée pour des motifs qui peuvent avoir une incidence sur la demande d'asile, la question des risques encourus dans l'Etat requérant doit être examinée de manière coordonnée par les autorités administratives puis judiciaires qui sont successivement saisies (arrêt 2C_868/2016 du 23 juin 2017 consid. 2.2 et les références citées; HÄBERLI, in: Niggli/Uebersax/Wiprächtiger, Commentaire Bâlois LTF, 2 ème éd. 2011, n° 132a ss ad art. 83 LTF )</w:t>
      </w:r>
    </w:p>
    <w:p>
      <w:r>
        <w:rPr>
          <w:b/>
        </w:rPr>
        <w:t>E. 2.2</w:t>
      </w:r>
    </w:p>
    <w:p>
      <w:r>
        <w:t>En l'occurrence, la décision en matière d'asile a été rendue avant celle relative à l'extradition, qui n'est intervenue que durant la procédure de recours au Tribunal fédéral. Dans la mesure où l'asile a été refusé et le renvoi du recourant ordonné, le refus de l'extradition pourrait apparaître en contradiction avec cette décision. En effet, ce refus est motivé par le fait que les autorités Moldaves n'ont pas donné de garanties suffisantes notamment quant au droit de la personne extradée de pouvoir rencontrer un représentant de la Suisse sans que ces rencontres ne fassent l'objet de mesures de contrôle. On ignore pour quels motifs les autorités n'ont pas été en mesure de fournir ces garanties, mais cet élément de fait peut avoir une incidence particulièrement sur la question du renvoi et de son exécution, le recourant ayant notamment exprimé des craintes s'il devait être placé en détention. L'arrêt du TAF retient que le recourant ne rend pas vraisemblable l'exposition à un préjudice sérieux au sens de l' art. 3 LAsi , ou d'un traitement contraire aux art. 3 CEDH et 3 de la Convention contre la torture et autres peines ou traitements cruels, inhumains ou dégradants. Dans ce contexte, il y a lieu de se demander pour quelles raisons l'OFJ a pour sa part jugé opportun d'exiger des garanties spécifiques de la part des autorités moldaves notamment quant au respect général de la CEDH et du Pacte ONU II et aux conditions de détention conformes à l' art. 3 CEDH . Les instances précédentes en matière d'asile, soit le SEM et le TAF, n'avaient ainsi pas connaissance d'éléments pertinents ressortant de la procédure d'extradition lorsqu'ils ont rendu leur décision. Matériellement, la coordination des procédures n'a pas eu lieu et le risque de décisions contradictoires apparaît évident, en violation des principes rappelés ci-dessus. Les autorités d'asile devront dès lors s'interroger sur la motivation et la portée du refus d'extradition, en interpellant au besoin l'OFJ sur ces points. Il n'appartient pas au Tribunal fédéral d'examiner ces questions en première instance. La cause doit être renvoyée au TAF, à qui il appartiendra de décider s'il entend statuer directement ou renvoyer l'affaire au SEM.</w:t>
      </w:r>
    </w:p>
    <w:p>
      <w:r>
        <w:rPr>
          <w:b/>
        </w:rPr>
        <w:t>E. 3</w:t>
      </w:r>
    </w:p>
    <w:p>
      <w:r>
        <w:t>Le recours doit être admis pour les motifs qui précèdent. Il n'y a pas lieu d'examiner les griefs d'ordre formel soulevés par le recourant, le renvoi à l'instance inférieure pouvant d'ailleurs permettre de réparer, s'il y a lieu, les éventuelles violations du droit d'être entendu dénoncées par le recourant. Celui-ci obtient gain de cause et a droit à des dépens, à la charge du SEM. La demande d'assistance judiciaire est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