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1C_246/2013 vom 4. Juni 2013</w:t>
      </w:r>
    </w:p>
    <w:p>
      <w:r>
        <w:t>Bundesgericht, 2013-06-04, FR</w:t>
      </w:r>
    </w:p>
    <w:p>
      <w:r>
        <w:rPr>
          <w:b/>
        </w:rPr>
        <w:t xml:space="preserve">Quelle: </w:t>
      </w:r>
      <w:r>
        <w:t>https://mcp.opencaselaw.ch/entscheid/bger_1C_246_2013</w:t>
      </w:r>
    </w:p>
    <w:p>
      <w:r>
        <w:t>FR: TF 1C_246/2013 du 4 juin 2013</w:t>
      </w:r>
    </w:p>
    <w:p>
      <w:r>
        <w:t>IT: TF 1C_246/2013 del 4 giugno 2013</w:t>
      </w:r>
    </w:p>
    <w:p>
      <w:pPr>
        <w:pStyle w:val="Heading2"/>
      </w:pPr>
      <w:r>
        <w:t>Erwägungen</w:t>
      </w:r>
    </w:p>
    <w:p>
      <w:r>
        <w:rPr>
          <w:b/>
        </w:rPr>
        <w:t>E. 1</w:t>
      </w:r>
    </w:p>
    <w:p>
      <w:r>
        <w:t>En vertu de l' art. 90 LTF , le recours en matière de droit public au Tribunal fédéral est recevable contre les décisions qui mettent fin à la procédure. 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sont ordonnées dans une procédure accessoire, indépendante de celle qui aboutira à la décision principale. Dans ces cas, elles ont un caractère final ( ATF 134 II 349 consid. 1.3). En l'espèce, le recours est dirigé contre un arrêt du Tribunal cantonal qui confirme une mesure provisoire prise dans une procédure indépendante. L'arrêt attaqué met par conséquent fin à la procédure administrative et doit être considéré comme une décision finale au sens de l' art. 90 LTF . Pour le surplus, le recours est formé contre un arrêt rendu en dernière instance cantonale, dans une cause de droit public. Il est recevable au regard des art. 82 let. a et 86 al. 1 let . d LTF. La recourante, qui est suspendue de ses fonctions de conseillère communale, a qualité pour agir au sens de l' art. 89 al. 1 LTF .</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w:t>
      </w:r>
    </w:p>
    <w:p>
      <w:r>
        <w:rPr>
          <w:b/>
        </w:rPr>
        <w:t>E. 2</w:t>
      </w:r>
    </w:p>
    <w:p>
      <w:r>
        <w:t>Dans un grief de nature formelle, qu'il convient d'examiner en premier lieu, la recourante se plaint d'une violation de son droit d'être entendue, au motif que la décision serait insuffisamment motivée.</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1B_501/2012 du 10 octobre 2012 consid. 3.1; 1B_121/2010 du 16 juin 2010 consid. 2.1).</w:t>
      </w:r>
    </w:p>
    <w:p>
      <w:r>
        <w:rPr>
          <w:b/>
        </w:rPr>
        <w:t>E. 2.2</w:t>
      </w:r>
    </w:p>
    <w:p>
      <w:r>
        <w:t>Le raisonnement de la cour cantonale tient essentiellement en ce que la justice civile, en prononçant l'interdiction civile de la recourante, a constaté qu'elle n'était pas apte à exercer ses droits civils en raison de son incapacité à gérer ses propres affaires privées. Le Tribunal cantonal en a déduit qu'elle ne pouvait avoir aucune crédibilité auprès de la population et que sa simple présence au conseil communal était dès lors de nature à porter un grave préjudice à cet exécutif, lui aussi décrédibilisé. La recourante y voit un "simple préjugé", ne justifiant pas la confirmation de la décision préfectorale. Or, il y va bien plus d'une présomption, que la recourante n'a pas été en mesure de renverser et qui a de la sorte été confirmée. La motivation de l'arrêt cantonal est ainsi claire et ne viole pas les exigences du droit d'être entendue de la recourante.</w:t>
      </w:r>
    </w:p>
    <w:p>
      <w:r>
        <w:rPr>
          <w:b/>
        </w:rPr>
        <w:t>E. 3</w:t>
      </w:r>
    </w:p>
    <w:p>
      <w:r>
        <w:t>La recourante se plaint d'une application arbitraire de l'art. 2b de la loi fribourgeoise du 6 avril 2001 sur l'exercice des droits politiques (LEDP; RSF 115.1) et des art. 150 ss de la loi fribourgeoise du 25 septembre 1980 sur les communes (LCo; RSF 140.1).</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pour qu'une décision soit annulée au titre de l'arbitraire, il ne suffit pas qu'elle se fonde sur une motivation insoutenable; encore faut-il qu'elle apparaisse arbitraire dans son résultat ( ATF 138 I 305 consid. 4.3 p. 319; 138 III 378 consid. 6.1 p. 380; 138 I 49 consid. 7.1 p. 51; 137 I 1 consid. 2.4 p. 5).</w:t>
      </w:r>
    </w:p>
    <w:p>
      <w:r>
        <w:rPr>
          <w:b/>
        </w:rPr>
        <w:t>E. 3.2</w:t>
      </w:r>
    </w:p>
    <w:p>
      <w:r>
        <w:t>Dans une section consacrée à l'exercice des droits politiques, l'art. 2b LEDP traite des causes d'exclusions en ces termes: "la personne qui, en raison d'une incapacité durable de discernement, est protégée par une curatelle de portée générale ou par un mandat pour cause d'inaptitude ne jouit pas de l'exercice des droits politiques en matière cantonale et communale". Avant la modification du droit de la protection de l'adulte entrée en vigueur le 1er janvier 2013, cette disposition visait les personnes "interdites pour cause de maladie mentale ou de faiblesse d'esprit en application de l' art. 369 CC ". La recourante n'a pas fait l'objet d'une mesure tutélaire pour ces motifs. Cela étant, l'arrêt querellé n'expose pas s'être fondé sur l'art. 2b LEDP pour justifier la suspension de la recourante de ses fonctions, mais sur les art. 151a ss LCo , à l'instar de la décision attaquée et de la première décision de mesures urgentes prise par le préfet le 29 août 2011, déchargeant la recourante de son dicastère, qui relevait du reste expressément que les conditions de l'art. 2b LEDP n'étaient pas réalisées (ch. 24, p. 6). Le préfet a pour le surplus confirmé cet élément dans ses déterminations. Le grief d'application arbitraire de cette disposition tombe ainsi à faux.</w:t>
      </w:r>
    </w:p>
    <w:p>
      <w:r>
        <w:rPr>
          <w:b/>
        </w:rPr>
        <w:t>E. 3.3</w:t>
      </w:r>
    </w:p>
    <w:p>
      <w:r>
        <w:t>Dans une section intitulée, "mesures en cas d'irrégularités", les art. 151 ss LCo règlent l'intervention du préfet comme suit:</w:t>
      </w:r>
    </w:p>
    <w:p>
      <w:r>
        <w:t>Art. 151       Intervention du préfet</w:t>
      </w:r>
    </w:p>
    <w:p>
      <w:r>
        <w:t>a) En général</w:t>
      </w:r>
    </w:p>
    <w:p>
      <w:r>
        <w:t>1 Lorsqu'une commune viole des prescriptions légales ou compromet des intérêts prépondérants d'autres communes ou du canton, ou encore lorsque sa bonne administration se trouve gravement menacée, le préfet l'invite, dans les plus brefs délais, mais au plus tard dans les trente jours dès connaissance de la situation, à remédier à cette situation.</w:t>
      </w:r>
    </w:p>
    <w:p>
      <w:r>
        <w:t>2 Si la commune ne donne pas suite à l'invitation, le préfet peut, après avoir entendu le conseil communal, agir en lieu et place de la commune et, dans des cas graves, annuler des décisions communales.</w:t>
      </w:r>
    </w:p>
    <w:p>
      <w:r>
        <w:t>Art. 151a       b) Ouverture d'enquête</w:t>
      </w:r>
    </w:p>
    <w:p>
      <w:r>
        <w:t>Le préfet peut, sur dénonciation ou d'office, ouvrir une enquête à l'égard du conseil communal ou de l'un de ses membres :</w:t>
      </w:r>
    </w:p>
    <w:p>
      <w:r>
        <w:t>a) lorsqu'une commune viole des prescriptions légales ou compromet des intérêts prépondérants d'autres communes ou du canton, ou encore lorsque sa bonne administration se trouve gravement menacée et</w:t>
      </w:r>
    </w:p>
    <w:p>
      <w:r>
        <w:t>b) lorsque la commune ne réagit pas conformément à l'article 150.</w:t>
      </w:r>
    </w:p>
    <w:p>
      <w:r>
        <w:t>Art. 151b       c) Procédure d'enquête</w:t>
      </w:r>
    </w:p>
    <w:p>
      <w:r>
        <w:t>La procédure d'enquête est définie par le règlement d'exécution.</w:t>
      </w:r>
    </w:p>
    <w:p>
      <w:r>
        <w:t>Art. 151c       d) Mesures du préfet</w:t>
      </w:r>
    </w:p>
    <w:p>
      <w:r>
        <w:t>1 En cas d'urgence, le préfet prend les mesures provisoires qui permettent d'assurer la gestion de la commune ou de l'association de communes.</w:t>
      </w:r>
    </w:p>
    <w:p>
      <w:r>
        <w:t>2 Au terme de l'enquête, le préfet peut en outre prendre les mesures suivantes :</w:t>
      </w:r>
    </w:p>
    <w:p>
      <w:r>
        <w:t>a) avertissement ;</w:t>
      </w:r>
    </w:p>
    <w:p>
      <w:r>
        <w:t>b) transmission du dossier au Ministère public ;</w:t>
      </w:r>
    </w:p>
    <w:p>
      <w:r>
        <w:t>c) mesures de réorganisation du conseil communal ou autres mesures propres à rétablir le bon fonctionnement du conseil communal ou de l'administration communale ;</w:t>
      </w:r>
    </w:p>
    <w:p>
      <w:r>
        <w:t>d) transmission du dossier au Conseil d'Etat si l'une des mesures envisagées entre dans la sphère de compétences de cette autorité ;</w:t>
      </w:r>
    </w:p>
    <w:p>
      <w:r>
        <w:t>e) fixation du montant des frais d'intervention de l'autorité de surveillance.</w:t>
      </w:r>
    </w:p>
    <w:p>
      <w:r>
        <w:rPr>
          <w:b/>
        </w:rPr>
        <w:t>E. 3.3.1</w:t>
      </w:r>
    </w:p>
    <w:p>
      <w:r>
        <w:t>La cour cantonale a déduit de l' art. 151a LCo que le préfet était compétent pour ouvrir une enquête à l'égard d'un membre du conseil communal lorsque la bonne administration de la commune se trouvait gravement menacée; en vertu de l' art. 151c LCo celui-ci pouvait prendre les mesures provisoires qui s'imposent. La recourante critique cette lecture de la loi. S'appuyant sur l' art. 150a LCo qui donne au syndic la compétence de décharger un conseiller communal d'un dossier ou de tout ou partie de son domaine de responsabilités le temps d'une enquête administrative, elle affirme que la compétence du préfet n'est que subsidiaire et n'existe que dans les cas d'urgence ou lorsque la commune, invitée à intervenir, ne réagit pas.</w:t>
      </w:r>
    </w:p>
    <w:p>
      <w:r>
        <w:rPr>
          <w:b/>
        </w:rPr>
        <w:t>E. 3.3.2</w:t>
      </w:r>
    </w:p>
    <w:p>
      <w:r>
        <w:t>L'interprétation de la recourante ne ressort pas du texte de la loi. Le seul fait que la LCo prévoie expressément que le syndic peut suspendre provisoirement un membre du conseil communal de tout ou partie de ses fonctions ne signifie pas que cette compétence lui soit exclusive, ni qu'elle prime sur celle du préfet. Au contraire, le préfet étant l'autorité de surveillance générale des communes ( art. 146 LCo ), il apparaît normal qu'il soit au moins compétent pour prononcer les mesures que peut prononcer le syndic. De plus, l' art. 151c LCo relatif aux mesures que peut prendre le préfet ne fait pas dépendre sa compétence de l'invitation, respectivement d'une absence de réponse, de la commune. En outre, le préfet avait en l'espèce été saisi à la demande du syndic, conformément à l' art. 150a al. 1 let . c LCo, qui prévoit, parmi les mesures que celui-ci peut prendre, la requête d'intervention de l'autorité de surveillance. En résumé, la cour cantonale n'a pas fait une lecture arbitraire de la loi en confirmant que la suspension de la recourante de ses fonctions était du ressort du préfet. Quant au critère de l'urgence découlant l' art. 151c al. 1 LCo , dont la recourante conteste la réalisation, il n'est pas décisif en l'espèce, puisqu'une fois l'urgence de l' art. 151c al. 1 LCo passée, le préfet demeure, en vertu de l'al. 2 de cette même disposition, compétent pour prononcer "les mesures de réorganisation du conseil communal ou autres mesures propres à rétablir le bon fonctionnement du conseil communal ou de l'administration communale" (let. c). La suspension de la recourante de ses fonctions fait à l'évidence partie des mesures envisageables à cet effet.</w:t>
      </w:r>
    </w:p>
    <w:p>
      <w:r>
        <w:rPr>
          <w:b/>
        </w:rPr>
        <w:t>E. 4</w:t>
      </w:r>
    </w:p>
    <w:p>
      <w:r>
        <w:t>Il résulte de ce qui précède que le recours doit être rejeté, aux frais de la recourante, qui succombe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