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246/2008 vom 17. November 2008</w:t>
      </w:r>
    </w:p>
    <w:p>
      <w:r>
        <w:t>Bundesgericht, 2008-11-17, FR</w:t>
      </w:r>
    </w:p>
    <w:p>
      <w:r>
        <w:rPr>
          <w:b/>
        </w:rPr>
        <w:t xml:space="preserve">Quelle: </w:t>
      </w:r>
      <w:r>
        <w:t>https://mcp.opencaselaw.ch/entscheid/bger_1C_246_2008</w:t>
      </w:r>
    </w:p>
    <w:p>
      <w:r>
        <w:t>FR: TF 1C 246/2008 du 17 novembre 2008</w:t>
      </w:r>
    </w:p>
    <w:p>
      <w:r>
        <w:t>IT: TF 1C 246/2008 del 17 novembre 2008</w:t>
      </w:r>
    </w:p>
    <w:p>
      <w:pPr>
        <w:pStyle w:val="Heading2"/>
      </w:pPr>
      <w:r>
        <w:t>Regeste</w:t>
      </w:r>
    </w:p>
    <w:p>
      <w:r>
        <w:t>octroi du droit de cité et de la bourgeoisie</w:t>
      </w:r>
    </w:p>
    <w:p>
      <w:pPr>
        <w:pStyle w:val="Heading2"/>
      </w:pPr>
      <w:r>
        <w:t>Erwägungen</w:t>
      </w:r>
    </w:p>
    <w:p>
      <w:r>
        <w:rPr>
          <w:b/>
        </w:rPr>
        <w:t>E. 1</w:t>
      </w:r>
    </w:p>
    <w:p>
      <w:r>
        <w:t>La décision attaquée a été rendue dans une cause de droit public. Elle se rapporte cependant à une demande de naturalisation ordinaire, au sens des art. 12 ss de la loi sur la nationalité (LN; RS 141.0). En vertu de l' art. 83 let. b LTF , la voie du recours en matière de droit public ( art. 82 ss LTF ) n'est donc pas ouverte. Le présent recours doit par conséquent être traité exclusivement comme un recours constitutionnel subsidiaire au sens des art. 113 ss LTF .</w:t>
      </w:r>
    </w:p>
    <w:p>
      <w:r>
        <w:rPr>
          <w:b/>
        </w:rPr>
        <w:t>E. 2</w:t>
      </w:r>
    </w:p>
    <w:p>
      <w:r>
        <w:t>Une commune peut saisir le Tribunal fédéral, notamment par la voie du recours constitutionnel, en se plaignant d'une violation de son autonomie, pour autant qu'elle soit atteinte par l'acte attaqué en tant que détentrice de la puissance publique ? ce qui est manifestement le cas en l'espèce. L'arrêt attaqué, qui est une décision de renvoi à une autorité inférieure, a un caractère incident. L'affaire a cependant été renvoyée à l'organe délibérant de la commune recourante, afin qu'il statue à nouveau. En pareil cas, la jurisprudence admet qu'il peut en résulter un préjudice irréparable, au sens de l' art. 93 al. 1 let. a LTF (par renvoi de l' art. 117 LTF ), pour la commune qui doit se soumettre aux injonctions du Tribunal cantonal sans pouvoir ensuite attaquer la nouvelle décision qu'elle est tenue de rendre ( ATF 133 II 409 consid. 1.2 p. 412). Le recours au Tribunal fédéral est donc recevable de ce point de vue. La commune a agi en temps utile ( art. 100 al. 1 LTF , par renvoi de l' art. 117 LTF ) et selon les formes prescrites par la loi. Il y a donc lieu d'entrer en matière.</w:t>
      </w:r>
    </w:p>
    <w:p>
      <w:r>
        <w:rPr>
          <w:b/>
        </w:rPr>
        <w:t>E. 3</w:t>
      </w:r>
    </w:p>
    <w:p>
      <w:r>
        <w:t>L' art. 50 al. 1 Cst. dispose que l'autonomie communale est garantie dans les limites fixées par le droit cantonal. En droit cantonal vaudois, comme cela est exposé dans l'arrêt attaqué, les communes jouissent d'une autonomie en matière d'octroi de la bourgeoisie, car c'est une de leurs "attributions et tâches propres", selon l'art. 2 de la loi cantonale sur les communes, et elles disposent à ce propos d'une liberté de décision relativement grande. Cela n'est pas contesté et il n'y a pas lieu de développer d'autres considérations à ce sujet. Dans la mesure où son autonomie est en cause, la commune peut exiger que l'autorité cantonale respecte les limites de sa compétence et qu'elle applique correctement les dispositions du droit fédéral, cantonal ou communal qui règlent la matière. Dans ce cadre, le Tribunal fédéral examine sous l'angle de l'arbitraire (cf. art. 9 Cst. ) l'application des lois et règlements cantonaux ou communaux; il revoit en revanche librement l'application du droit constitutionnel fédéral et cantonal (cf. ATF 131 I 91 consid. 1 p. 93; 129 I 410 consid. 2.3 p. 414 et les arrêts cités).</w:t>
      </w:r>
    </w:p>
    <w:p>
      <w:r>
        <w:rPr>
          <w:b/>
        </w:rPr>
        <w:t>E. 4</w:t>
      </w:r>
    </w:p>
    <w:p>
      <w:r>
        <w:t>La commune recourante reproche à la Cour de droit administratif et public d'avoir considéré arbitrairement qu'il n'était pas avéré que l'intimé ait menti au sujet des diplômes qu'il détenait. Selon le recours, celui qui demande la naturalisation en mettant en avant faussement des certificats qu'il n'a pas eus n'est pas d'une probité avérée, et sa bonne réputation est largement entamée. En l'espèce, la recourante se plaint donc d'un abus par la Cour cantonale de son pouvoir d'appréciation, lors de l'application de l'art. 5 ch. 5 aLDCV.</w:t>
      </w:r>
    </w:p>
    <w:p>
      <w:r>
        <w:rPr>
          <w:b/>
        </w:rPr>
        <w:t>E. 4.1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insoutenable ou en contradiction manifeste avec la situation effective, si elle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133 I 149 consid. 3.1 p. 153 et les arrêts cités).</w:t>
      </w:r>
    </w:p>
    <w:p>
      <w:r>
        <w:rPr>
          <w:b/>
        </w:rPr>
        <w:t>E. 4.2</w:t>
      </w:r>
    </w:p>
    <w:p>
      <w:r>
        <w:t>La Cour de droit administratif et public a examiné si, sur la base des renseignements donnés par l'intimé au sujet de sa formation et de ses diplômes, il pouvait être considéré comme étant d'une "probité avérée", au sens de l'art. 5 ch. 5 aLDCV. Elle a interprété cette notion en se référant au principe de la proportionnalité, et retenu que "la nationalité suisse n'[était] pas réservée à des parangons de vertu" car "on peut être d'une probité avérée et jouir d'une bonne réputation sans faire preuve d'une conduite irréprochable" (consid. 8b de l'arrêt attaqué). La commune recourante soutient que les notions juridiques employées à l'art. 5 ch. 5 a LDCV sont volontairement larges (ou indéterminées) et qu'elle dispose par conséquent d'un grand pouvoir d'appréciation. Il s'agit toutefois de notions du droit cantonal, auxquelles la juridiction cantonale peut donner une interprétation valable pour toutes les autorités communales. Il n'est pas insoutenable de considérer que même une personne s'exposant à quelques reproches peut se prévaloir d'un degré de probité suffisant pour devenir bourgeois d'une commune vaudoise. En d'autres termes, il n'est pas arbitraire d'accorder à la notion de "probité avérée" une portée assez large. Par ailleurs, la bonne réputation de l'intimé n'est pas mise en doute. Les seuls reproches formulés à son encontre, selon le dossier, se rapportent à la teneur de ses propres déclarations dans le cadre de la procédure de naturalisation, éléments sans influence sur la perception objective de la réputation de l'intéressé jusque là, dans la commune ou dans la région.</w:t>
      </w:r>
    </w:p>
    <w:p>
      <w:r>
        <w:rPr>
          <w:b/>
        </w:rPr>
        <w:t>E. 4.3</w:t>
      </w:r>
    </w:p>
    <w:p>
      <w:r>
        <w:t>Appréciant les faits résultant de l'instruction, la Cour de droit administratif et public a considéré que l'intimé avait fait preuve d'imprécision, mais n'avait pas menti, en prétendant devant l'autorité cantonale avoir obtenu un baccalauréat anglais, alors que le diplôme ne constituait que l'équivalent américain d'un diplôme de fin de scolarité secondaire en Europe. La Cour cantonale a par ailleurs retenu que si l'intimé n'avait pas produit d'attestation de l'Institut Le Rosey au sujet des contacts entretenus au sein de cette école, cet élément n'était pas déterminant et qu'on ne saurait en particulier pas en déduire qu'il avait laissé un mauvais souvenir. Enfin, à propos de la question, plus délicate, d'un master HEC que l'intimé aurait prétendu avoir obtenu, la Cour cantonale a considéré qu'on ne pouvait pas retenir un mensonge: on ne peut pas, sur la base du dossier, reconstituer avec certitude le contenu des déclarations de l'intimé à ce sujet lors d'une première audition; par ailleurs, interpellé ensuite par la municipalité, il avait d'une part admis ne pas détenir de master, et d'autre part il avait déclaré ne pas se rappeler avoir affirmé, devant la commission du conseil communal, être au bénéfice d'un tel grade. Cette appréciation de la juridiction cantonale n'apparaît pas insoutenable ni en contradiction manifeste avec la situation effective. Dans son argumentation, la commune recourante n'invoque du reste pas d'autres éléments du dossier, propres par exemple à prouver une volonté de tromper les autorités ou de dissimuler astucieusement des faits décisifs. Elle se borne en définitive à faire valoir que, de son point de vue, les déclarations de l'intimé pouvaient être considérées comme mensongères. Or cela ne suffit pas à démontrer le caractère arbitraire de l'appréciation de la Cour cantonale. Ce grief est donc mal fondé.</w:t>
      </w:r>
    </w:p>
    <w:p>
      <w:r>
        <w:rPr>
          <w:b/>
        </w:rPr>
        <w:t>E. 5</w:t>
      </w:r>
    </w:p>
    <w:p>
      <w:r>
        <w:t>La commune recourante soutient que la décision de la Cour de droit administratif et public du Tribunal cantonal viole son autonomie et qu'elle est arbitraire parce que cette autorité ne s'est pas limitée à annuler la décision attaquée mais qu'elle l'a réformée, en ordonnant l'octroi de la bourgeoisie à l'intimé. La Cour cantonale aurait violé l'art. 52 al. 2 LDCV en outrepassant les compétences claires attribuées par la loi.</w:t>
      </w:r>
    </w:p>
    <w:p>
      <w:r>
        <w:rPr>
          <w:b/>
        </w:rPr>
        <w:t>E. 5.1</w:t>
      </w:r>
    </w:p>
    <w:p>
      <w:r>
        <w:t>La nouvelle loi cantonale sur le droit de cité (LDCV), adoptée par le Grand Conseil le 28 septembre 2004, est entrée en vigueur le 1er mai 2005. L'arrêt attaqué rappelle que selon la disposition transitoire de l'art. 53 al. 1 LDCV, les demandes de naturalisation déjà transmises au département (pour une décision préalable sur la recevabilité) lors de l'entrée en vigueur de la nouvelle loi sont traitées conformément à la législation ancienne - soit la loi du 29 novembre 1955 (aLDCV). Le Tribunal cantonal a donc considéré que la nouvelle législation n'était pas applicable en l'espèce. Pourtant, il a expressément retenu qu'il fallait respecter le principe d'une motivation des décisions de naturalisation, même s'il n'était pas prévu dans l'ancienne loi. Le Tribunal cantonal a également appliqué directement une règle de procédure de la nouvelle loi, à savoir l'art. 52 LDCV, qui a la teneur suivante: Art. 52 Recours 1 Les décisions rendues en application de la présente loi par les autorités cantonales et communales sont susceptibles de recours auprès de la Cour de droit administratif et public. 2 En cas d'admission du recours, la Cour de droit administratif et public annule la décision attaquée et renvoie l'affaire à l'autorité intimée pour nouvelle décision. L'ancienne loi ne contenait en effet aucune disposition spéciale au sujet du recours au Tribunal cantonal (auparavant au Tribunal administratif - cf. Titre XII aLDCV). L'application du nouveau droit, sur cette question de procédure, n'est au demeurant pas discutée par les parties et il n'y a aucun motif de considérer que les dispositions transitoires excluaient cette solution.</w:t>
      </w:r>
    </w:p>
    <w:p>
      <w:r>
        <w:rPr>
          <w:b/>
        </w:rPr>
        <w:t>E. 5.2</w:t>
      </w:r>
    </w:p>
    <w:p>
      <w:r>
        <w:t>En renvoyant l'affaire au conseil communal pour nouvelle décision au sens des considérants (ch. II du dispositif) et en précisant, au considérant 8d, que "la bourgeoisie communale requise par l'intéressé devra par conséquent lui être octroyée", le Tribunal cantonal contraint l'organe délibérant de la commune à rendre une décision déterminée. L'arrêt attaqué, tel qu'il est formulé, ne permet pas au conseil communal de refuser l'octroi de la bourgeoisie.</w:t>
      </w:r>
    </w:p>
    <w:p>
      <w:r>
        <w:rPr>
          <w:b/>
        </w:rPr>
        <w:t>E. 5.2.1</w:t>
      </w:r>
    </w:p>
    <w:p>
      <w:r>
        <w:t>En l'espèce, la Cour de droit administratif et public a examiné les griefs de l'intimé concernant l'une des conditions prévues par le droit cantonal pour l'octroi de la bourgeoisie: celle énoncée à l'art. 5 ch. 5 aLDCV (en l'occurrence l'exigence d'une probité avérée, à mettre en relation avec la bonne réputation - cf. supra, consid. 4). La première décision judiciaire rendue dans cette affaire - l'arrêt du Tribunal administratif cantonal du 24 avril 2006 - n'avait pas traité des conditions matérielles pour l'obtention du droit de cité, car seule une question formelle avait alors été examinée, celle de la motivation de la décision communale. Dans l'arrêt attaqué, la Cour de droit administratif et public ne s'est pas prononcée expressément au sujet des autres conditions pour la naturalisation ordinaire, en particulier la condition de l'intégration à la "communauté vaudoise" (art. 5 ch. 7 aLDCV, art. 8 ch. 5 LDCV). Si le Tribunal cantonal s'était limité, en l'espèce, à annuler la décision attaquée puis à renvoyer l'affaire à la commune pour qu'elle statue à nouveau, mais sans lui donner d'autre instruction, le conseil communal aurait pu décider s'il y avait encore lieu d'examiner d'autres éléments du dossier ou d'autres conditions pour la naturalisation. Cette question n'a cependant pas à être examinée plus en détail dans le présent arrêt.</w:t>
      </w:r>
    </w:p>
    <w:p>
      <w:r>
        <w:rPr>
          <w:b/>
        </w:rPr>
        <w:t>E. 5.2.2</w:t>
      </w:r>
    </w:p>
    <w:p>
      <w:r>
        <w:t>Dans le système du droit vaudois, la décision d'une autorité communale en matière d'octroi de la bourgeoisie peut être revue par la Cour de droit administratif et public du Tribunal cantonal, saisie d'un recours formé par le candidat à la naturalisation (art. 52 al. 1 LCDV). Le législateur cantonal vaudois a limité à l'annulation le pouvoir de décision du Tribunal cantonal. L'art. 52 al. 2 LDCV prévoit en effet qu'en cas d'admission d'un recours contre une décision communale en cette matière, la Cour compétente annule la décision attaquée et renvoie l'affaire à la commune pour nouvelle décision (le renvoi est, dans cette situation, une simple conséquence de l'annulation et il ne comporte pas d'injonction). La nature cassatoire de ce recours - qui ne peut donc pas tendre à la réforme de la décision attaquée, ni à un renvoi avec des injonctions précises, ce qui équivaut à la réforme - a été soulignée dans l'exposé des motifs du Conseil d'Etat relatif au projet de nouvelle loi sur le droit de cité vaudois (Bulletin des séances du Grand Conseil du canton de Vaud, séance du 24 août 2004, p. 2798). La commune est pourtant liée par les motifs de l'arrêt annulant sa décision: elle ne peut pas à nouveau refuser la bourgeoisie pour les mêmes raisons, déjà jugées inadmissibles par le Tribunal cantonal (dans l'hypothèse d'un nouveau refus pour des raisons identiques, une exception à la règle de l'art. 52 al. 2 LDCV pourrait alors entrer en considération - cf. TOBIAS JAAG, Aktuelle Entwicklungen im Einbürgerungsrecht, ZBl 106/2005 p. 133).</w:t>
      </w:r>
    </w:p>
    <w:p>
      <w:r>
        <w:rPr>
          <w:b/>
        </w:rPr>
        <w:t>E. 5.2.3</w:t>
      </w:r>
    </w:p>
    <w:p>
      <w:r>
        <w:t>Lorsque le droit cantonal limite les effets du contrôle judiciaire à l'annulation, à l'exclusion de la réforme (ou du renvoi avec injonction), cette règle de procédure permet à l'autorité politique de conserver la compétence de rendre la décision finale. S'agissant de l'octroi de la bourgeoisie, cet élément est important du point de vue de l'autonomie communale. Dans le cas particulier, la Cour de droit administratif et public a retenu que l'art. 52 al. 2 LDCV était applicable mais elle a néanmoins rendu une décision allant au-delà de la simple annulation. Elle a donc violé une norme claire, qui est une règle de principe dans ce contexte. Le renvoi de l'affaire à la commune avec l'injonction d'octroyer la bourgeoisie à l'intimé résulte donc d'une application arbitraire du droit de procédure et viole par conséquent l'autonomie communale. Le second grief du recours est fondé.</w:t>
      </w:r>
    </w:p>
    <w:p>
      <w:r>
        <w:rPr>
          <w:b/>
        </w:rPr>
        <w:t>E. 5.3</w:t>
      </w:r>
    </w:p>
    <w:p>
      <w:r>
        <w:t>Il s'ensuit que les conclusions subsidiaires du recours constitutionnel doivent être admises et que l'arrêt attaqué doit être réformé (cf. art. 107 al. 2 LTF , par renvoi de l' art. 117 LTF ) dans ce sens que la conséquence de l'admission du recours cantonal doit être le renvoi de l'affaire au conseil communal pour nouvelle décision, sans autre injonction (nouveau ch. II du dispositif de l'arrêt attaqué). Le sort des frais et dépens de la procédure cantonale de recours (ch. III et IV du dispositif) n'a pas à être revu.</w:t>
      </w:r>
    </w:p>
    <w:p>
      <w:r>
        <w:rPr>
          <w:b/>
        </w:rPr>
        <w:t>E. 6</w:t>
      </w:r>
    </w:p>
    <w:p>
      <w:r>
        <w:t>Un émolument judiciaire réduit doit être mis à la charge de l'intimé, qui succombe; la commune est quant à elle dispensée de par la loi du paiement des frais de justice (art. 65 al. 1 et art. 66 al. 1 et 4 LTF ). La commune recourante, qui obtient en grande partie gain de cause alors qu'elle exerce ses attributions officielles, n'a pas droit à des dépens ( art. 68 al. 3 LTF ; ATF 134 II 117 ). Quand bien même le recours n'est, d'un point de vue formel, que partiellement admis, il ne se justifie pas d'allouer des dépens à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