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1C_240/2021 vom 27. Januar 2023</w:t>
      </w:r>
    </w:p>
    <w:p>
      <w:r>
        <w:t>Bundesgericht, 2023-01-27, FR</w:t>
      </w:r>
    </w:p>
    <w:p>
      <w:r>
        <w:rPr>
          <w:b/>
        </w:rPr>
        <w:t xml:space="preserve">Quelle: </w:t>
      </w:r>
      <w:r>
        <w:t>https://mcp.opencaselaw.ch/entscheid/bger_1C_240_2021</w:t>
      </w:r>
    </w:p>
    <w:p>
      <w:r>
        <w:t>FR: TF 1C_240/2021 du 27 janvier 2023</w:t>
      </w:r>
    </w:p>
    <w:p>
      <w:r>
        <w:t>IT: TF 1C_240/2021 del 27 gennaio 2023</w:t>
      </w:r>
    </w:p>
    <w:p>
      <w:pPr>
        <w:pStyle w:val="Heading2"/>
      </w:pPr>
      <w:r>
        <w:t>Erwägungen</w:t>
      </w:r>
    </w:p>
    <w:p>
      <w:r>
        <w:rPr>
          <w:b/>
        </w:rPr>
        <w:t>E. 1</w:t>
      </w:r>
    </w:p>
    <w:p>
      <w:r>
        <w:t>Dirigé contre une décision rendue dans le domaine du droit public de l'aménagement du territoire, le recours est en principe recevable comme recours en matière de droit public conformément aux art. 82 ss LTF , aucune des exceptions prévues à l' art. 83 LTF n'étant réalisée. Selon l' art. 89 al. 2 let . c LTF, les communes et autres collectivités publiques ont qualité pour recourir en invoquant la violation de garanties qui leur sont reconnues par les Constitutions cantonale ou fédérale. La Commune du Chenit, qui invoque l'autonomie dont elle bénéficie en matière d'aménagement local du territoire, a ainsi qualité pour agir. La question de savoir si elle est réellement autonome dans ce domaine relève du fond ( ATF 146 I 36 consid. 1.4; 135 I 43 consid. 1.2 p. 45 et les arrêts cités). Les autres conditions de recevabilité du recours en matière de droit public étant au surplus réunies, il convient d'entrer en matière.</w:t>
      </w:r>
    </w:p>
    <w:p>
      <w:r>
        <w:rPr>
          <w:b/>
        </w:rPr>
        <w:t>E. 2</w:t>
      </w:r>
    </w:p>
    <w:p>
      <w:r>
        <w:t>En lien avec l'autonomie communale ( art. 50 al. 1 Cst. ) dont elle prétend disposer en matière de planification locale, la commune recourante soutient que le Tribunal cantonal aurait à tort considéré que le projet Eoljoux ne figurait pas en coordination réglée ( art. 5 al. 2 let. a OAT ) dans le PDCn. Selon elle, l'entrée en vigueur de la LEne, le 1er janvier 2018, imposait de reconnaître que le projet remplissait matériellement les conditions pour faire l'objet d'une coordination réglée. Le projet bénéficierait ainsi, selon elle, d'une assise suffisante dans le PDCn pour faire l'objet d'une planification d'affectation.</w:t>
      </w:r>
    </w:p>
    <w:p>
      <w:r>
        <w:rPr>
          <w:b/>
        </w:rPr>
        <w:t>E. 2.1</w:t>
      </w:r>
    </w:p>
    <w:p>
      <w:r>
        <w:t>Aux termes de l' art. 8 al. 2 LAT , les projets qui ont des incidences importantes sur le territoire et l'environnement doivent avoir été prévus dans le plan directeur. Cette disposition ancre expressément dans la loi la réserve du plan directeur (cf. arrêt 1C_346/2014 du 26 octobre 2016 consid. 2.4). Quant à l' art. 8b LAT , entré en vigueur le 1er janvier 2018, il prévoit que le plan directeur désigne les zones et les tronçons de cours d'eau qui se prêtent à l'utilisation d'énergies renouvelables. En l'occurrence, il n'est pas contesté que le parc éolien Eoljoux nécessite un ancrage dans le plan directeur cantonal, que ce soit sous l'angle de l' art. 8 al. 2 LAT ou de l' art. 8b LAT (sur cette question, cf. ATF 147 II 164 consid. 3.2 et les références citées). Selon la jurisprudence, l'ancrage dans le plan directeur de projets ayant des incidences importantes sur le territoire et l'environnement au sens de l' art. 8 al. 2 LAT présuppose qu'ils soient approuvés en coordination réglée conformément à l' art. 5 al. 2 let. a OAT ( ATF 147 II 164 consid. 3.3; arrêt 1C_346/2014 du 26 octobre 2016 consid. 2.8). Le plan directeur doit montrer comment les activités ayant des effets sur l'organisation du territoire sont coordonnées. Il doit contenir les indications relatives à l'implantation et à l'ampleur de chaque grand projet, qui reposent sur une pesée complète des intérêts, motivée et appropriée au niveau de planification auquel on se trouve ( ATF 147 II 164 consid. 3.3; arrêt 1C_346/2014 du 26 octobre 2016 consid. 2.7). De tels projets sont alors susceptibles de faire l'objet d'une décision, car les questions de principe, d'implantation et de dimensionnement ont été éclaircies du point de vue de la collectivité (PIERRE TSCHANNEN, in Commentaire pratique LAT: Planification directrice et sectorielle, pesée des intérêts, 2019, n. 30 ad art. 8 LAT ).</w:t>
      </w:r>
    </w:p>
    <w:p>
      <w:r>
        <w:rPr>
          <w:b/>
        </w:rPr>
        <w:t>E. 2.2</w:t>
      </w:r>
    </w:p>
    <w:p>
      <w:r>
        <w:t>Aux termes de l' art. 12 LEne , l'utilisation des énergies renouvelables et leur développement revêtent un intérêt national (al. 1). Les installations destinées à utiliser les énergies renouvelables revêtent, à partir d'une certaine taille et d'une certaine importance, un intérêt national notamment au sens de l'art. 6 al. 2 de la loi fédérale du 1</w:t>
      </w:r>
    </w:p>
    <w:p>
      <w:r>
        <w:t>er juillet 1966 sur la protection de la nature et du paysage (LPN; RS 451) (al. 2, 1ère phrase). Lorsqu'une autorité doit statuer sur l'autorisation d'un projet de construction, d'agrandissement ou de rénovation ou sur l'octroi d'une concession portant sur une installation ou une centrale à pompage-turbinage visée à l'al. 2, l'intérêt national attaché à la réalisation de ces projets doit être considéré comme équivalent aux autres intérêts nationaux lors de la pesée des intérêts. Lorsqu'il s'agit d'un objet inscrit dans l'inventaire visé à l' art. 5 LPN , il est possible d'envisager une dérogation à la règle suivant laquelle un objet doit être conservé intact (al. 3). Le Conseil fédéral fixe la taille et l'importance requises pour les installations hydroélectriques et les éoliennes (al. 4, 1ère phrase). L'art. 9 al. 2 de l'ordonnance sur l'énergie du 1er novembre 2017 (OEne; RS 730.1) précise que les nouvelles éoliennes et les nouveaux parcs éoliens revêtent un intérêt national s'ils atteignent une production annuelle moyenne attendue d'au moins 20 GWh.</w:t>
      </w:r>
    </w:p>
    <w:p>
      <w:r>
        <w:t>Selon la jurisprudence, l'existence d'un intérêt national à la réalisation de telles installations ouvre la voie à une pesée des intérêts (cf. ATF 147 II 164 consid. 4.7), dont le résultat n'est pas prédéfini par la loi; cette pesée doit être effectuée au cas par cas ( ATF 148 II 36 consid. 13.5). Son objectif est d'optimiser le projet de manière à ce que tous les intérêts soient pris en compte de la façon la plus complète possible (cf. art. 3 al. 1 let . c OAT). Il convient de trouver une solution équilibrée prenant au maximum en compte les intérêts impliqués, tout en ne renonçant qu'à un minimum de leur effet ( ATF 148 II 36 consid. 13.5; TSCHANNEN, op. cit., n. 32 ad art. 3 LAT ). Pour l'exploitation de l'énergie éolienne, il faut donc s'efforcer de construire et d'exploiter les installations de manière à réduire le risque de perturbations entraînées à un niveau compatible avec la protection des biotopes et des espèces, et à compenser les atteintes résiduelles par des mesures de remplacement, sans pour autant rendre impossible l'utilisation de l'énergie éolienne ( ATF 148 II 36 consid. 13.5; voir également arrêt 1C_657/2018 du 18 mars 2021 consid. 12.1, non publié in ATF 147 II 319 , et les références).</w:t>
      </w:r>
    </w:p>
    <w:p>
      <w:r>
        <w:rPr>
          <w:b/>
        </w:rPr>
        <w:t>E. 2.3</w:t>
      </w:r>
    </w:p>
    <w:p>
      <w:r>
        <w:t>Le Tribunal cantonal a reconnu que le projet Eoljoux avait été intégré à la planification directrice cantonale par le Comité cantonal de planification des éoliennes (COPEOL) suite à la procédure de sélection et à l'analyse multicritères définie par le canton (cf. PDCn, mesure F51; directives cantonales pour l'installation d'éoliennes de plus 30 mètres, juillet 2013, p. 3 ss). Il n'avait cependant pas été approuvé sans réserve par les autorités fédérales et n'avait jamais atteint le stade de la coordination réglée. La procédure d'approbation demeurait du reste formellement suspendue à une décision quant à la modification du périmètre de l'objet IFP no 1022, ce depuis l'approbation des 2ème et 3ème adaptations du PDCn (cf. rapport d'examen de l'ARE du 16 janvier 2018 relatif à la 4ème adaptation du PDCn, p. 30; décision d'approbation du DETEC du 27 novembre 2015, ch. 3). Il n'était ainsi pas possible d'approuver le PPA Eoljoux, faute pour ce dernier de bénéficier d'un ancrage suffisant, au sens de l' art. 8 al. 2 LAT , dans le PDCn, ce qui scellait en principe le sort de la cause.</w:t>
      </w:r>
    </w:p>
    <w:p>
      <w:r>
        <w:rPr>
          <w:b/>
        </w:rPr>
        <w:t>E. 2.4</w:t>
      </w:r>
    </w:p>
    <w:p>
      <w:r>
        <w:t>La recourante conteste cette appréciation et soutient que l'entrée en vigueur de l' art. 12 LEne aurait rendu caduc le motif de suspension de la procédure d'approbation lié à la modification de l'objet IFP no 1022; de même, la mention, dans le PDCn, "site éolien intégré sous réserve de coordination relative à l'IFP" (cf. rapport d'examen de l'ARE du 16 janvier 2018 relatif à la 4ème adaptation du PDCn, p. 30; PDCn 4ème adaptation ter, mesure F51, carte, p. 345) n'aurait plus lieu d'être. Aussi la coordination, s'agissant du parc Eoljoux, aurait-elle - pour ainsi dire automatiquement - dû être considérée comme réglée au sens de l' art. 5 al. 2 let. a OAT .</w:t>
      </w:r>
    </w:p>
    <w:p>
      <w:r>
        <w:t>C'est toutefois perdre de vue que, si l' art. 12 LEne permet, lorsque, comme en l'espèce, le projet revêt un intérêt national (production de 55 GWh/an; cf. art. 9 al. 2 OEne ), d'envisager une dérogation à la règle suivant laquelle un objet inscrit dans un inventaire au sens de l' art. 5 LPN doit être conservé intact (cf. également art. 6 al. 2 LPN ), cela n'est possible qu'au prix d'une pesée complète des intérêts (cf. art. 6 al. 2 LPN ; Message du Conseil fédéral relatif au premier paquet de mesures de la Stratégie énergétique 2050, FF 2013 ch. 5.1 p. 6880 s.; DETEC, Dispositions d'exécution de la nouvelle loi du 30 septembre 2016 sur l'énergie, Révision totale de l'ordonnance sur l'énergie, Commentaires, novembre 2017, ch. 2.2.1, p. 5); on ne saurait dès lors, sans autre forme de procès, déduire de l'entrée en vigueur de l' art. 12 LEne que le projet Eoljoux remplirait matériellement les exigences pour être inscrit en coordination réglée dans le plan directeur. L' art. 12 LEne ne précise aucunement quelles démarches doivent encore être entreprises et ne permet en tant que tel pas de tenir la faisabilité juridique du projet comme plausible (cf. TSCHANNEN, op. cit., n. 25 ad art. 8 LAT ), spécialement dans un périmètre protégé présentant un intérêt national (cf. Message, FF 2013 ch. 5.1 p. 6880 s.). Ainsi, à la lumière de la planification directrice telle qu'approuvée par le Conseil fédéral, la cour cantonale n'avait pas de motif de reconnaître que le projet y figurait en coordination réglée et de revenir sur sa coordination en cours.</w:t>
      </w:r>
    </w:p>
    <w:p>
      <w:r>
        <w:t>Le grief est rejeté.</w:t>
      </w:r>
    </w:p>
    <w:p>
      <w:r>
        <w:rPr>
          <w:b/>
        </w:rPr>
        <w:t>E. 3</w:t>
      </w:r>
    </w:p>
    <w:p>
      <w:r>
        <w:t>Se prévalant de la nécessité d'un contrôle juridictionnel ( art. 29a Cst. ) et se fondant à nouveau sur l'autonomie en matière de planification locale dont elle affirme bénéficier, la recourante estime pouvoir contester, à titre préjudiciel - dans le cadre de la procédure d'adoption du PPA -, le plan directeur cantonal, plus précisément la conformité au droit du refus des autorités fédérales d'approuver le projet Eoljoux en coordination réglée.</w:t>
      </w:r>
    </w:p>
    <w:p>
      <w:r>
        <w:rPr>
          <w:b/>
        </w:rPr>
        <w:t>E. 3.1</w:t>
      </w:r>
    </w:p>
    <w:p>
      <w:r>
        <w:t>Les plans directeurs ont force obligatoire pour les autorités ( art. 9 al. 1 LAT ). A teneur de l' art. 11 LAT , le Conseil fédéral approuve les plans directeurs et leurs adaptations s'ils sont conformes à la LAT, notamment s'ils tiennent compte de manière adéquate de celles des tâches de la Confédération et des cantons voisins dont l'accomplissement a des effets sur l'organisation du territoire (al. 1). L'approbation des plans directeurs par le Conseil fédéral leur confère force obligatoire pour les autorités de la Confédération et pour celles des cantons voisins (al. 2). Il en découle que, pour les éléments du plan directeur cantonal ayant une portée supracantonale, l'approbation du Conseil fédéral revêt un caractère constitutif ( ATF 136 I 265 consid. 1.2; cf. arrêts 1C_536/2019 du 16 septembre 2020 consid. 5.2; 1C_388/2015 du 23 mars 2016 consid. 2). Dans ce cas, la décision cantonale d'adoption du plan directeur cantonal n'est sur ces points pas contraignante; elle constitue uniquement la condition procédurale nécessaire à l'approbation par le Conseil fédéral (arrêt 1C_388/2015 du 23 mars 2016 consid. 2 et les références). Délivrée sur la base d'un premier examen général, l'approbation fédérale n'a toutefois qu'un caractère d'attestation temporaire de conformité au droit fédéral; son octroi ne permet pas de constater de manière contraignante que la décision cantonale est conforme au droit (cf. arrêt 1C_388/2015 du 23 mars 2016 consid. 2 et les références; TSCHANNEN, op. cit., n. 34 ad art. 11 LAT ). L'approbation du Conseil fédéral n'exclut ainsi pas une contestation ultérieure; non pas de l'approbation en tant que telle, à l'encontre de laquelle il n'existe pas de moyen de recours (cf. art. 189 al. 4 Cst. ; arrêt 1C_388/2015 du 23 mars 2016 consid. 2; TSCHANNEN, op. cit., n. 31 ad art. 11 LAT ), mais de la décision cantonale d'adoption du plan directeur cantonal (cf. arrêt 1C_388/2015 du 23 mars 2016 consid. 2). Dans ce dernier arrêt, le Tribunal fédéral a précisé qu'à l'inverse, en cas de refus d'approbation, il n'est pas possible de contester la décision cantonale d'adoption du plan directeur cantonal, car celle-ci perd alors son existence juridique et n'est plus un objet de contestation (cf. arrêt 1C_388/2015 du 23 mars 2016 consid. 2 et la référence; voir également ATF 103 Ia 130 consid. 3a et b p. 133 s.).</w:t>
      </w:r>
    </w:p>
    <w:p>
      <w:r>
        <w:rPr>
          <w:b/>
        </w:rPr>
        <w:t>E. 3.2</w:t>
      </w:r>
    </w:p>
    <w:p>
      <w:r>
        <w:t>En l'espèce, le Conseil fédéral a refusé d'approuver le parc Eoljoux en coordination réglée. Aussi, dans ce cas très particulier, la commune recourante ne disposait-elle d'aucune voie de droit pour s'en plaindre (cf. arrêt 1C_388/2015 du 23 mars 2016 consid. 2</w:t>
      </w:r>
    </w:p>
    <w:p>
      <w:r>
        <w:t>in fine ; cf. également art. 189 al. 4 Cst. ), alors qu'elle souhaite pourtant voir ce projet éolien s'implanter sur son territoire communal. Elle ne pouvait en particulier pas s'en prendre à la décision cantonale d'adoption du plan directeur, qui allait dans le sens de ses préoccupations (cf. arrêt 1C_388/2015 du 23 mars 2016 consid. 2). Or, dès lors que le PDCn est contraignant pour la commune recourante et l'empêche de réaliser sur son territoire le projet Eoljoux ( art. 9 al. 1 LAT ), celle-ci doit pouvoir le faire contrôler incidemment (cf. ATF 111 Ia 129 consid. 3d; voir également HEINZ AEMISEGGER, in Commentaire pratique LAT: Autorisation de construire, protection juridique et procédure, 2020, n. 36 ad art. 34 LAT ). La procédure d'approbation fédérale ne saurait restreindre les possibilités de recours (cf. ATF 103 Ia 130 consid. 3b</w:t>
      </w:r>
    </w:p>
    <w:p>
      <w:r>
        <w:t>in fine ). En effet, bien que ce soit le refus d'approbation en coordination réglée qui a conduit le Tribunal cantonal à condamner le projet litigieux, c'est bien le PDCn, dans lequel le parc Eoljoux est prévu, qui doit faire l'objet de cet examen: il convient de vérifier préjudiciellement s'il renferme les éléments matériels suffisants pour que ce projet puisse faire l'objet d'une planification d'affectation; en d'autres termes, il faut vérifier si le PDCn montre comment ce projet ayant des effets sur l'organisation du territoire est coordonné avec les autres intérêts en présence et contient les indications relatives à son implantation et à son ampleur, reposant sur une pesée complète des intérêts (cf. ATF 147 II 164 consid. 3.3; arrêt 1C_346/2014 du 26 octobre 2016 consid. 2.7). Or cela n'a jusqu'ici fait l'objet que d'un premier examen juridique provisoire par le Conseil fédéral (cf. arrêt 1C_388/2015 du 23 mars 2016 consid. 2).</w:t>
      </w:r>
    </w:p>
    <w:p>
      <w:r>
        <w:rPr>
          <w:b/>
        </w:rPr>
        <w:t>E. 3.3</w:t>
      </w:r>
    </w:p>
    <w:p>
      <w:r>
        <w:t>En l'occurrence quoi qu'en dise la recourante et bien que la cour cantonale ait dans un premier temps considéré que l'absence de coordination réglée suffisait à admettre les recours cantonaux (cf. arrêt attaqué, consid. 2, en particulier consid. 2c) bb) ddd), p. 52), celle-ci a néanmoins examiné si c'était à juste titre que le projet n'avait pas été approuvé en coordination réglée. Aussi, l'instance précédente n'a-t-elle pas privé la recourante d'un examen judiciaire de ses griefs, procédant - sans le nommer - à un contrôle incident du degré de coordination revêtu par le projet. Il ne reste partant pas de place pour une violation de l' art. 29a Cst.</w:t>
      </w:r>
    </w:p>
    <w:p>
      <w:r>
        <w:rPr>
          <w:b/>
        </w:rPr>
        <w:t>E. 3.4</w:t>
      </w:r>
    </w:p>
    <w:p>
      <w:r>
        <w:t>Dans le cadre de ce contrôle préjudiciel, la cour cantonale a, aux termes d'une motivation soignée, souligné que la question de l'inscription du projet en coordination réglée avait fait l'objet d'un examen circonstancié par les offices fédéraux concernés, par le biais du Guichet unique (cf. art. 14 al. 4 LEne et art. 7 OEne ). L'OFEN, l'ARE et l'OFEV étaient arrivés à la conclusion qu'en raison des atteintes à la nature et au paysage, spécialement à la population de Grands Tétras, il convenait de renoncer à inscrire le projet Eoljoux en coordination réglée. Ces atteintes sévères avaient également été relevées par la CFNP aux termes notamment de son expertise du 15 juillet 2016. A la suite de son inspection locale, le Tribunal cantonal avait constaté que la zone d'implantation des éoliennes était particulièrement caractéristique de l'objet IFP et confirmé l'existence d'un risque d'atteinte au paysage. Ces différentes atteintes au paysage et à la nature - à tout le moins le risque de telles atteintes - mettaient en péril des intérêts nationaux; la coordination ne pouvait ainsi être considérée comme étant réglée, si bien qu'il ne pouvait être fait grief aux autorités fédérales d'avoir refusé l'approbation du parc Eoljoux.</w:t>
      </w:r>
    </w:p>
    <w:p>
      <w:r>
        <w:rPr>
          <w:b/>
        </w:rPr>
        <w:t>E. 3.4.1</w:t>
      </w:r>
    </w:p>
    <w:p>
      <w:r>
        <w:t>Devant le Tribunal fédéral, la commune recourante ne prend pas réellement la peine de contester l'appréciation abondamment étayée de la cour cantonale. Elle fait certes valoir que l'OFEV n'aurait pas tenu compte - sans toutefois les décrire - des mesures de compensation prévues par le projet lorsqu'il a rendu son avis négatif du 12 octobre 2016. Sa critique tombe toutefois à faux: il ressort en effet sans conteste de l'arrêt attaqué que l'OFEV s'est déterminé sur la base des documents fournis par le canton, portant en particulier sur la question de la protection du Grand Tétras ("Mesure de limitation des dérangements pour le grand tétras"); dans son nouvel avis du 29 septembre 2017, l'office fédéral n'en a pas pour autant modifié sa position, estimant que si ces mesures étaient de nature à améliorer les conditions de vie de l'espèce, elles ne modifiaient en rien l'impact sur son habitat prioritaire; l'OFEV a persisté dans sa position par un dernier avis du 2 juillet 2018, après avoir examiné le rapport établi, en 2018, par l'ornithologue Lionel Maumary.</w:t>
      </w:r>
    </w:p>
    <w:p>
      <w:r>
        <w:t>Au regard de ces avis négatifs successifs, il apparaît que la coordination entre les intérêts nationaux liés à la protection du biotope du Grand Tétras, espèce protégée (art. 7 de la loi fédérale sur la chasse et la protection des mammifères et oiseaux sauvages du 20 juin 1986 [LChP; RS 922.0]; liste rouge des espèces menacées en Suisse, catégorie "en danger" [EN]; espèce prioritaire au niveau national [OFEV 2019, catégorie 1]), et l'intérêt national à la production d'énergie renouvelable n'a pas été valablement opérée. Selon le Plan d'action Grand Tétras Suisse (OFEV, 2008), la région du projet est qualifiée d'habitat très favorable pour le Grand Tétras; il est de surcroît établi qu'une population de Grands Tétras - que l'OFEV qualifie de "plus important noyau de population [...] du Jura" (cf. observations du 5 juillet 2021) - habitant en permanence le grand massif forestier situé immédiatement au sud-est des installations éoliennes projetées a été observée; l'existence de places de parade a également été constatée; cela corrobore le statut d'habitat de première importance (P1) au sens du Plan d'action Grand Tétras Suisse (potentiel d'habitat suffisant et effectifs importants; cf. plan d'action, ch. 6.1, p. 21).</w:t>
      </w:r>
    </w:p>
    <w:p>
      <w:r>
        <w:rPr>
          <w:b/>
        </w:rPr>
        <w:t>E. 3.4.2</w:t>
      </w:r>
    </w:p>
    <w:p>
      <w:r>
        <w:t>Sous l'angle de la protection du paysage, singulièrement de l'objet IFP no 1022, la coordination avec l'intérêt national à la production d'énergie renouvelable n'apparaît pas non plus réglée au sens de l' art. 5 al. 2 let. a OAT . Selon sa fiche d'inventaire, l'importance nationale du site résulte tant de ses éléments paysagers uniques (forêt de résineux, pâturages boisés, lacs de Joux et Brenet, rivière de l'Orbe, forêt du Risoux au nord, etc.) que des nombreuses espèces - dont le Grand Tétras - auxquelles il fournit un habitat (cf. fiche IFP no 1022, ch. 1 et 2). La CFNP, intervenant en application de l' art. 7 al. 2 LPN , s'est prononcée défavorablement à l'implantation du projet dans le périmètre de l'objet IFP, non seulement en 2011, dans le cadre de l'approbation de la 1ère adaptation du PDCn, mais aussi ultérieurement, aux termes d'une expertise circonstanciée du 15 juillet 2016. Elle a ainsi également abouti à la conclusion que le projet portera fortement atteinte aux objectifs de protection de l'objet IFP, que ce soit en matière de protection du paysage ou du point de vue écologique, en particulier de la préservation des milieux naturels, habitats privilégiés d'espèces animales (cf. CFNP, rapport du 15 juillet 2016, ch. 7 ss, p. 13 s.). Outre que les différentes autorités concernées n'ont relevé aucune erreur, lacune ou contradiction dans ce dernier document, la commune recourante ne discute aucunement ses conclusions, dont rien ne commande ainsi de s'affranchir (cf. ATF 127 II 273 consid. 4b). Le risque d'atteinte au paysage a en outre été constaté par la cour cantonale lors de son inspection locale. A l'inverse, on cherche en vain, que ce soit dans les différents rapports et prises de position des autorités fédérales ou dans le PDCn lui-même, des éléments permettant d'expliquer comment l'implantation du projet Eoljoux - et les atteintes qu'il suppose - pourrait être conciliée avec les objectifs de protection de l'objet IFP no 1022. Force est ainsi de constater que la coordination entre le projet litigieux et les intérêts nationaux liés à la protection de la nature et du paysage n'est en l'occurrence pas réalisée.</w:t>
      </w:r>
    </w:p>
    <w:p>
      <w:r>
        <w:rPr>
          <w:b/>
        </w:rPr>
        <w:t>E. 3.5</w:t>
      </w:r>
    </w:p>
    <w:p>
      <w:r>
        <w:t>Enfin, en lien avec les critiques qui précèdent, la recourante affirme qu'il eût appartenu au Conseil fédéral, dès lors qu'il n'approuvait pas le projet Eoljoux en coordination réglée, d'entamer une procédure de conciliation au sens de l' art. 12 LAT . A cet égard, on relèvera que le projet Eoljoux demeure formellement suspendu. De plus, comme l'a souligné le Tribunal cantonal, rien n'empêche les autorités cantonales de modifier le PDCn, s'agissant du projet Eoljoux, et d'y apporter les éléments nécessaires manquants, démontrant, le cas échéant, comment celui-ci pourrait être concilié avec les intérêts importants de protection de la nature et du paysage. Au demeurant, la procédure de conciliation a pour objectif la résolution de conflits et non pas celui de pallier d'autres insuffisances (cf. WALDMANN/HÄNNI, Handkommentar RPG, 2006, n. 4 ad art. 12 LAT ; voir également TSCHANNEN, op. cit., n. 6 ad art. 12 LAT ). Cette procédure ne peut avoir pour but de remédier, en l'occurrence, à l'absence d'éléments permettant de démontrer comment le projet litigieux pourrait être coordonné avec les intérêts de protection du paysage et de la nature. Le grief est rejeté.</w:t>
      </w:r>
    </w:p>
    <w:p>
      <w:r>
        <w:rPr>
          <w:b/>
        </w:rPr>
        <w:t>E. 3.6</w:t>
      </w:r>
    </w:p>
    <w:p>
      <w:r>
        <w:t>Sur le vu de ce qui précède, le PDCn ne contient pas les éléments suffisants pour que la coordination du projet Eoljoux avec les autres intérêts en présence puisse être qualifiée de réglée au sens de l' art. 5 al. 2 let. a OAT . Le refus d'approbation du Conseil fédéral ne viole pas le droit fédéral. Le grief doit être rejeté. Il n'y a ainsi pas lieu de répondre à la question de savoir si la commune est réellement autonome (s'agissant de l'autonomie reconnues aux communes vaudoises en matière de planification, cf. arrêts 1C_267/2019 du 5 mai 2020 consid. 7.2; 1C_424/2014 du 26 mai 2015 consid. 4.1.1), spécialement quant au choix des zones se prêtant à l'utilisation d'énergies renouvelables, ce que contestent les intimés, invoquant l' art. 8b LAT .</w:t>
      </w:r>
    </w:p>
    <w:p>
      <w:r>
        <w:t>Au surplus, il n'est sur le principe pas discuté que, faute de coordination réglée, un projet de parc éolien tel que celui ici en litige ne peut faire l'objet d'une planification d'affectation (ni d'ailleurs d'une autorisation de défrichement, la condition de l'art. 5 al. 2 let. b de la loi fédérale sur les forêts du 4 octobre 1991 [LFo; RS 921.0] n'apparaissant pas réalisée). C'est dès lors à juste titre que la cour cantonale a, pour ce motif, admis les recours cantonaux et annulé le PPA Eoljoux et les différentes décisions y afférentes; cela scelle le sort de la cause, sans avoir à connaître du grief portant sur le défaut de coordination entre le PPA, plus précisément l'étude de l'impact sur l'environnement menée dans ce cadre, et l'autorisation de défricher ( art. 25a LAT et art. 5 LFo ).</w:t>
      </w:r>
    </w:p>
    <w:p>
      <w:r>
        <w:rPr>
          <w:b/>
        </w:rPr>
        <w:t>E. 4</w:t>
      </w:r>
    </w:p>
    <w:p>
      <w:r>
        <w:t>Sur le vu de ce qui précède, le recours est rejeté. Dès lors que la commune recourante agit dans le cadre de ses attributions officielles, le présent arrêt est rendu sans frais ( art. 66 al. 4 LTF ; cf. arrêt 1C_575/2019 du 1er mars 2022 consid. 17). Celle-ci versera en revanche des dépens aux associations et fondations intimées, qui obtiennent gain de cause avec l'assistance d'un avocat ( art. 68 al. 2 et 4 LTF ); l'OFEV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