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1C_239/2013 vom 19. April 2013</w:t>
      </w:r>
    </w:p>
    <w:p>
      <w:r>
        <w:t>Bundesgericht, 2013-04-19, DE</w:t>
      </w:r>
    </w:p>
    <w:p>
      <w:r>
        <w:rPr>
          <w:b/>
        </w:rPr>
        <w:t xml:space="preserve">Quelle: </w:t>
      </w:r>
      <w:r>
        <w:t>https://mcp.opencaselaw.ch/entscheid/bger_1C_239_2013</w:t>
      </w:r>
    </w:p>
    <w:p>
      <w:r>
        <w:t>FR: TF 1C_239/2013 du 19 avril 2013</w:t>
      </w:r>
    </w:p>
    <w:p>
      <w:r>
        <w:t>IT: TF 1C_239/2013 del 19 aprile 2013</w:t>
      </w:r>
    </w:p>
    <w:p>
      <w:pPr>
        <w:pStyle w:val="Heading2"/>
      </w:pPr>
      <w:r>
        <w:t>Erwägungen</w:t>
      </w:r>
    </w:p>
    <w:p>
      <w:r>
        <w:rPr>
          <w:b/>
        </w:rPr>
        <w:t>E. 1.1</w:t>
      </w:r>
    </w:p>
    <w:p>
      <w:r>
        <w:t>Das Urteil des Bundesverwaltungsgerichts betrifft eine auf Art. 41 BüG gestützte Nichtigerklärung einer erleichterten Einbürgerung nach Art. 27 Abs. 1 BüG . Es kann mit Beschwerde in öffentlich-rechtlichen Angelegenheiten angefochten werden ( Art. 82 lit. a, Art. 86 Abs. 1 lit. a und Art. 90 BGG ). Die Ausnahme der ordentlichen Einbürgerung gemäss Art. 83 lit. b BGG erstreckt sich nicht auf die Nichtigerklärung der Einbürgerung. Der Beschwerdeführer hat sich am Verfahren vor der Vorinstanz beteiligt und ist zur Beschwerde legitimiert ( Art. 89 Abs. 1 BGG ). Die Beschwerdefrist ist eingehalten ( Art. 100 Abs. 1 BGG ).</w:t>
      </w:r>
    </w:p>
    <w:p>
      <w:r>
        <w:rPr>
          <w:b/>
        </w:rPr>
        <w:t>E. 1.2</w:t>
      </w:r>
    </w:p>
    <w:p>
      <w:r>
        <w:t>Mit dem Eventualbegehren ersucht der Beschwerdeführer um Rückweisung der Sache zwecks Beizug der ärztlichen Berichte zur Hospitalisierung seiner damaligen Ehefrau vom Frühjahr 2006. Gerügt sei damit auch eine unvollständige Erhebung des Sachverhalts im Sinne von Art. 97 BGG .</w:t>
      </w:r>
    </w:p>
    <w:p>
      <w:r>
        <w:t>Nach Art. 97 Abs. 1 BGG kann die Feststellung des Sachverhalts gerügt werden, wenn sie offensichtlich unrichtig ist oder auf einer Rechtsverletzung beruht und wenn die Behebung des Mangels für den Ausgang des Verfahrens entscheidend sein kann. Der Beschwerdeführer legt nicht dar, dass die Sachverhaltsfeststellung des Bundesverwaltungsgerichts offensichtlich unrichtig oder unvollständig sei. Er setzt sich mit den tatsächlichen Erwägungen der Vorinstanz (vgl. insbes. E. 7.1) nicht auseinander. Insbesondere begründet er nicht, weshalb vor dem Hintergrund der tatsächlichen Feststellungen im angefochtenen Urteil die ärztlichen Berichte über seine damalige Ehefrau beigezogen werden müssten.</w:t>
      </w:r>
    </w:p>
    <w:p>
      <w:r>
        <w:t>Die Rüge der unrichtigen Sachverhaltsfeststellung ist daher abzuweisen, soweit darauf überhaupt eingetreten werden kann.</w:t>
      </w:r>
    </w:p>
    <w:p>
      <w:r>
        <w:rPr>
          <w:b/>
        </w:rPr>
        <w:t>E. 1.3</w:t>
      </w:r>
    </w:p>
    <w:p>
      <w:r>
        <w:t>Der Beschwerdeführer verweist auf seine mit den Beschwerdeverfahren 1C_85/2011 und 1C_243/2012 angewachsenen anwaltlichen Kosten, für deren Erhalt er nach wie vor kämpfe. Er stellt indes keine entsprechenden Anträge, weshalb darauf nicht näher einzugehen ist.</w:t>
      </w:r>
    </w:p>
    <w:p>
      <w:r>
        <w:rPr>
          <w:b/>
        </w:rPr>
        <w:t>E. 1.4</w:t>
      </w:r>
    </w:p>
    <w:p>
      <w:r>
        <w:t>Unter den vorstehend genannten Voraussetzungen kann auf die Beschwerde eingetreten werden.</w:t>
      </w:r>
    </w:p>
    <w:p>
      <w:r>
        <w:rPr>
          <w:b/>
        </w:rPr>
        <w:t>E. 2</w:t>
      </w:r>
    </w:p>
    <w:p>
      <w:r>
        <w:t>Die Rechtsprechung hat die Voraussetzungen für den erleichterten Erwerb des Schweizer Bürgerrechts und für die Nichtigerklärung eines solchen Erwerbs sowie die beweisrechtlichen Anforderungen für den Nachweis einer Erschleichung des Bürgerrechts in allgemeiner Weise umschrieben (vgl. zum Ganzen BGE 135 II 161 E. 2 und 3 S. 164 mit Hinweisen). Das Bundesverwaltungsgericht ist zutreffend von diesen Umschreibungen ausgegangen.</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135 II 161 E. 2 S. 164; 130 II 482 E. 2 S. 484).</w:t>
      </w:r>
    </w:p>
    <w:p>
      <w:r>
        <w:t>Nach Art. 41 Abs. 1 und Abs. 1bis BüG (in der Fassung vom 25. September 2009, in Kraft seit 1. März 2011 [AS 2010 347]) bzw. nach Art. 41 Abs. 1 BüG (in der ursprünglichen Fassung [AS 1952 1087])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135 II 161 E. 3 S. 165; 130 II 482 E. 3.2 S. 486).</w:t>
      </w:r>
    </w:p>
    <w:p>
      <w:r>
        <w:t>Die tatsächliche Vermutung betrifft die Beweiswürdigung und bewirkt keine Umkehrung der Beweislast ( BGE 130 II 482 E. 3.2 S. 486). Der Betroffene muss nicht den Beweis des Gegenteils erbringen. Vielmehr genügt der Nachweis von Zweifeln an der Richtigkeit der Indizien und der daraus gezogenen Schlussfolgerung. Dem Gesagten zufolge liegt die Beweislast dafür, dass eine eheliche Gemeinschaft im Sinne von Art. 27 BüG im massgeblichen Zeitpunkt der Gesuchseinreichung und der Einbürgerung nicht oder nicht mehr bestanden hat, bei der Verwaltung. Es genügt deshalb, dass der Betroffene einen oder mehrere Gründe angibt, die es plausibel erscheinen lassen, dass er im Zeitpunkt seiner Erklärung mit der Schweizer Ehepartnerin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 BGE 135 II 161 E. 3 S. 166; Urteile 1C_167/2010 vom 21. Juni 2010 E. 3; 5A.22/2006 vom 13. Juli 2006 E. 2.3; 5A.18/2006 vom 28. Juni 2006 E. 2.3).</w:t>
      </w:r>
    </w:p>
    <w:p>
      <w:r>
        <w:rPr>
          <w:b/>
        </w:rPr>
        <w:t>E. 3</w:t>
      </w:r>
    </w:p>
    <w:p>
      <w:r>
        <w:t>Das Bundesverwaltungsgericht ist aufgrund der Aussagen der ehemaligen Ehefrau davon ausgegangen, dass Schwierigkeiten in der Ehe bereits aufgetreten seien, als der Beschwerdeführer im Jahre 2004 mit seiner Informatikausbildung begonnen und jeweils bis in die frühen Morgenstunden am PC im Schlafzimmer gearbeitet habe. Diese Störungen der Nachtruhe hätten die eheliche Krise, die etwa im Herbst 2005 begonnen habe, ausgelöst. Demgegenüber macht der Beschwerdeführer geltend, er habe die ehelichen Spannungen nicht wahrgenommen, weil er zu sehr durch seine damalige Arbeit absorbiert gewesen sei. Es könne ihm daher keine Täuschungsabsicht angelastet werden. Dabei übersieht er, dass für den Tatbestand des Erschleichens der erleichterten Einbürgerung nicht etwa Arglist im strafrechtlichen Sinne erforderlich ist. Eine eheliche Gemeinschaft im Sinne von Art. 27 BüG verlangt nicht nur das formelle Bestehen einer Ehe, sondern das Vorliegen einer tatsächlichen, von einem gemeinsamen Willen getragenen und auf die Zukunft ausgerichteten Lebensgemeinschaft. Der Einwand des Beschwerdeführers erweist sich vor diesem Hintergrund als unbehelflich.</w:t>
      </w:r>
    </w:p>
    <w:p>
      <w:r>
        <w:t>Im angefochtenen Urteil wird dargelegt, dass die konkreten Umstände ohne weiteres die tatsächliche Vermutung dafür begründen, dass im massgeblichen Zeitraum des Einbürgerungsverfahrens, insbesondere im Zeitpunkt der Einbürgerung am 7. Dezember 2005 keine stabile, auf die Zukunft ausgerichtete Gemeinschaft mehr bestanden habe. Die Vorinstanz verwies hierfür auf die Korrelation zwischen Asylverfahren, Aufnahme einer Beziehung und Vermählung, Einleitung eines Eheschutzverfahrens drei Wochen nach dem Einbürgerungsentscheid und Nichtwiederaufnahme der ehelichen Gemeinschaft (E. 7.2). Der Beschwerdeführer zieht diese Gegebenheiten nicht in Frage. Er setzt sich auch mit den Aussagen seiner ehemaligen Gattin nicht auseinander, wonach die eheliche Krise schon im Herbst 2005 begonnen habe und sie selber psychische Probleme und ein starkes Bedürfnis hatte, wieder allein zu sein. Das Bundesverwaltungsgericht folgerte daraus, dass der Zerrüttungsprozess schon einige Zeit vor der gemeinsamen Erklärung und der Einbürgerung einsetzte.</w:t>
      </w:r>
    </w:p>
    <w:p>
      <w:r>
        <w:t>Der Beschwerdeführer vermag nichts vorzubringen, was die tatsächliche Vermutung in Frage stellen könnte. Insbesondere fehlt es an einer Begründung, weshalb die Ehe so kurze Zeit nach der Einbürgerung scheiterte und weshalb nach Einleitung eines Eheschutzverfahrens eine erneute Aufnahme der Gemeinschaft nicht mehr möglich war. Es sind keine ausserordentliche Ereignisse ersichtlich, die zum raschen und definitiven Scheitern der Ehe führten. Insbesondere kann die nächtliche Arbeit des Beschwerdeführers am PC zu nächtlicher Stunde nicht als solches betrachtet werden. Der Verweis auf bundesgerichtliche Präjudizien ändert an der Beurteilung im vorliegenden Fall nichts. Es liegen keine besondere Ereignisse vor wie etwa ein Schlaganfall eines der Ehegatten (vgl. Urteil 1C_322/2009 vom 29. Oktober 2009), ein ehebrecherisches Verhältnis eines Ehegatten (vgl. Urteil 1C_496/2010 vom 18. Januar 2011) oder eine bloss vorübergehende Trennung (vgl. Urteile 1C_27/2011 vom 21. März 2011 und 1C_228/2011 vom 6. Dezember 2011).</w:t>
      </w:r>
    </w:p>
    <w:p>
      <w:r>
        <w:t>Schliesslich wies das Bundesverwaltungsgericht darauf hin, der Umstand, dass der Beschwerdeführer als nigerianischer Staatsangehöriger im Falle der Aberkennung der schweizerischen Staatsbürgerschaft an seinem heutigen Wohnort in Irland aufenthaltsrechtliche Schwierigkeiten haben könnte, spreche im vorliegenden Fall nicht gegen die Nichtigerklärung der erleichterten Einbürgerung. Mit dieser Konsequenz müsse auch im Falle drohender Staatenlosigkeit gerechnet werden (vgl. Urteil 1C_390/2011 vom 22. August 2012 E. 7). Der Beschwerdeführer setzt sich damit nicht näher auseinander.</w:t>
      </w:r>
    </w:p>
    <w:p>
      <w:r>
        <w:t>Gesamthaft vermag der Beschwerdeführer nicht aufzuzeigen, dass das Bundesverwaltungsgericht mit dem angefochtenen Urteil gegen Bundesrecht verstossen würde. Seine Beschwerde erweist sich als unbegründet.</w:t>
      </w:r>
    </w:p>
    <w:p>
      <w:r>
        <w:rPr>
          <w:b/>
        </w:rPr>
        <w:t>E. 4</w:t>
      </w:r>
    </w:p>
    <w:p>
      <w:r>
        <w:t>Demnach ist die Beschwerde abzuweisen, soweit darauf eingetreten werden kann.</w:t>
      </w:r>
    </w:p>
    <w:p>
      <w:r>
        <w:t>Der Beschwerdeführer ersucht um Gewährung der unentgeltlichen Rechtspflege und unentgeltliche Verbeiständung im Sinne von Art. 64 Abs. 1 und 2 BGG . Nach diesen Bestimmungen kann die unentgeltliche Prozessführung gewährt werden, soweit die Partei nicht über die erforderlichen Mittel verfügt und sofern ihr Rechtsbegehren nicht aussichtslos erscheint. Die vorstehenden Erwägungen zeigen, dass die Beschwerde von vornherein als aussichtslos zu betrachten ist. Damit entfällt die Grundlage für die Gutheissung des Gesuchs. Daran vermag auch der Hinweis auf Art. 41 BGG nichts zu ändern. Demnach ist das Gesuch abzuweisen. Es rechtfertigt sich indes, auf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