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1C_239/2012 vom 7. September 2012</w:t>
      </w:r>
    </w:p>
    <w:p>
      <w:r>
        <w:t>Bundesgericht, 2012-09-07, FR</w:t>
      </w:r>
    </w:p>
    <w:p>
      <w:r>
        <w:rPr>
          <w:b/>
        </w:rPr>
        <w:t xml:space="preserve">Quelle: </w:t>
      </w:r>
      <w:r>
        <w:t>https://mcp.opencaselaw.ch/entscheid/bger_1C_239_2012</w:t>
      </w:r>
    </w:p>
    <w:p>
      <w:r>
        <w:t>FR: TF 1C_239/2012 du 7 septembre 2012</w:t>
      </w:r>
    </w:p>
    <w:p>
      <w:r>
        <w:t>IT: TF 1C_239/2012 del 7 settembre 2012</w:t>
      </w:r>
    </w:p>
    <w:p>
      <w:pPr>
        <w:pStyle w:val="Heading2"/>
      </w:pPr>
      <w:r>
        <w:t>Erwägungen</w:t>
      </w:r>
    </w:p>
    <w:p>
      <w:r>
        <w:rPr>
          <w:b/>
        </w:rPr>
        <w:t>E. 1.1</w:t>
      </w:r>
    </w:p>
    <w:p>
      <w:r>
        <w:t>Les recourants ont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1.2</w:t>
      </w:r>
    </w:p>
    <w:p>
      <w:r>
        <w:t>La voie du recours en matière de droit public au sens de l' art. 82 let. a LTF est ouverte contre une décision en matière d'expropriation fondée sur du droit cantonal, aucune des exceptions prévues à l' art. 83 LTF n'étant réalisée. Les recourants ont pris part à la procédure de recours devant le Tribunal cantonal et sont particulièrement touchés par l'arrêt attaqué, qui leur alloue une indemnité largement inférieure à celle qu'ils avaient requise. Ils ont donc la qualité pour agir au sens de l' art. 89 al. 1 LTF . Pour le surplus, les autres conditions de recevabilité sont remplies, si bien qu'il y a lieu d'entrer en matière.</w:t>
      </w:r>
    </w:p>
    <w:p>
      <w:r>
        <w:rPr>
          <w:b/>
        </w:rPr>
        <w:t>E. 1.3</w:t>
      </w:r>
    </w:p>
    <w:p>
      <w:r>
        <w:t>La voie du recours en matière de droit public étant ouverte, le recours constitutionnel subsidiaire est irrecevable.</w:t>
      </w:r>
    </w:p>
    <w:p>
      <w:r>
        <w:rPr>
          <w:b/>
        </w:rPr>
        <w:t>E. 2</w:t>
      </w:r>
    </w:p>
    <w:p>
      <w:r>
        <w:t>A titre de mesure d'instruction, les recourants requièrent une inspection locale. Il n'y a pas lieu de donner suite à cette requête, le Tribunal fédéral s'estimant suffisamment renseigné pour statuer sur la base du dossier, lequel comprend notamment plusieurs plans de situation ainsi que des photographies du passage litigieux.</w:t>
      </w:r>
    </w:p>
    <w:p>
      <w:r>
        <w:rPr>
          <w:b/>
        </w:rPr>
        <w:t>E. 3</w:t>
      </w:r>
    </w:p>
    <w:p>
      <w:r>
        <w:t>Le Tribunal fédéral statue en principe sur la base des faits établis par l'autorité précédente ( art. 105 al. 1 LTF ), sous réserve des cas prévus par l' art. 105 al. 2 LTF .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3.1</w:t>
      </w:r>
    </w:p>
    <w:p>
      <w:r>
        <w:t>En début de mémoire, les recourants présentent un résumé des faits et apportent des précisions aux constatations des juges cantonaux.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3.2</w:t>
      </w:r>
    </w:p>
    <w:p>
      <w:r>
        <w:t>Les recourants contestent par ailleurs l'appréciation du Tribunal cantonal selon laquelle la bande de terrain expropriée aurait un caractère routier. Pour les juges cantonaux, les photographies au dossier, qui montrent une voie bitumée dotée d'une signalisation routière, sont éloquentes. L'usage qui en est fait le serait également: la rue des Polychromes sert d'accès aux véhicules pour gagner le parking public du Casino et pour acheminer les marchandises vers le quai de déchargement utilisé par le magasin PAM. Elle est aussi empruntée par les ayants droit de l'immeuble voisin, sis sur la parcelle 391, au bénéfice d'une servitude de passage, et régulièrement utilisée comme voie de déviation, lorsque l'avenue Général Guisan est fermée. Ces constatations de fait et les déductions qu'en ont tirées le Tribunal cantonal échappent à l'arbitraire. Les recourants tentent en vain de démontrer, par une argumentation au demeurant appellatoire, qu'il ne s'agirait pas d'une route (privée) mais d'un accès privatif. Ils ne contestent en particulier pas que la rue des Polychromes, même si elle est interdite à la circulation, est devenue un raccourci permettant aux automobilistes de rejoindre la gare, ce qui souligne, de fait, son caractère routier. A cet égard, on peut relever que, contrairement aux allégations des recourants, les juges cantonaux n'ont jamais prétendu qu'il s'agissait d'une "voie ouverte à la circulation", mais plutôt d'une route privée. Mal fondé, leur grief doit être rejeté et le Tribunal fédéral est par conséquent lié par les faits retenus dans l'arrêt attaqué conformément à l' art. 105 al. 1 LTF .</w:t>
      </w:r>
    </w:p>
    <w:p>
      <w:r>
        <w:rPr>
          <w:b/>
        </w:rPr>
        <w:t>E. 4</w:t>
      </w:r>
    </w:p>
    <w:p>
      <w:r>
        <w:t>Les recourants se plaignent d'une violation de leur droit d'être entendus. Ils reprochent aux juges cantonaux d'avoir refusé la production de l'acte de vente du 16 novembre 2011 relatif à l'achat par la commune de Sierre de places de parc sises sur une parcelle voisine, document qu'ils avaient requis à l'appui de leur grief d'inégalité de traitement. Ils font en effet valoir que leurs voisins ont pu vendre à la commune de Sierre une surface de 63 m2, affectée à des places de parc, pour un montant de 1'190.50 fr./m2 alors qu'eux-mêmes ne reçoivent aucune indemnité pour l'expropriation du terrain occupant la rue des Polychromes. Il apparaît toutefois que ces deux situations ne sont pas similaires: une bande de terrain qui est utilisée pour le passage de véhicules automobiles et qui n'offre aucune possibilité raisonnable de bâtir ne peut être comparée à une surface affectée à des places de stationnement. Il ne saurait dès lors y avoir d'inégalité de traitement en l'espèce, ce qui vide de sa substance la question d'une éventuelle violation du droit d'être entendu. Ces deux griefs doivent par conséquent être écartés.</w:t>
      </w:r>
    </w:p>
    <w:p>
      <w:r>
        <w:rPr>
          <w:b/>
        </w:rPr>
        <w:t>E. 5</w:t>
      </w:r>
    </w:p>
    <w:p>
      <w:r>
        <w:t>Les recourants invoquent la garantie de la propriété.</w:t>
      </w:r>
    </w:p>
    <w:p>
      <w:r>
        <w:rPr>
          <w:b/>
        </w:rPr>
        <w:t>E. 5.1</w:t>
      </w:r>
    </w:p>
    <w:p>
      <w:r>
        <w:t>Ils dénoncent à cet égard une violation de l' art. 26 Cst. , qui prévoit à son al. 2 qu'une pleine indemnité est due en cas d'expropriation, et de l'art. 6 de la Constitution du 8 mars 1907 du canton du Valais (ci-après: Cst./VS). Ils prétendent que l' art. 6 Cst./VS leur accorde une protection plus étendue que celle découlant de l' art. 26 Cst. , dans la mesure où il dispose que la loi peut, pour cause d'utilité publique, déterminer les cas d'expropriation, sans indemnité, des terrains bourgeoisiaux et communaux (al. 3). Ils en déduisent que l'exception au principe de l'indemnisation pleine et entière ne peut porter que sur des terrains bourgeoisiaux et communaux. Leur raisonnement ne peut toutefois être suivi. Cette disposition laisse en effet la faculté au législateur de faire figurer dans la loi cantonale du 8 mai 2008 sur les expropriations (ci-après: LEx/VS) une telle clause d'exception, mais ne saurait a priori exclure l'application de règles tirées de la jurisprudence fédérale à des cas particuliers d'expropriation sans indemnisation. L' art. 6 Cst./VS n'a dès lors pas de portée propre dans le présent contexte et le grief des recourants doit en principe être examiné au regard du droit constitutionnel fédéral (cf. ATF 112 Ia 124 consid. 3a p. 126).</w:t>
      </w:r>
    </w:p>
    <w:p>
      <w:r>
        <w:rPr>
          <w:b/>
        </w:rPr>
        <w:t>E. 5.2</w:t>
      </w:r>
    </w:p>
    <w:p>
      <w:r>
        <w:t>Saisi d'un recours en matière de droit public portant sur une indemnité d'expropriation, le Tribunal fédéral jouit d'un pouvoir d'examen libre si le principe même de l'indemnisation est en jeu. Il en va de même lorsque la question litigieuse porte sur la constitutionnalité du droit cantonal déterminant au regard de l'exigence d'une pleine indemnité contenue à l' art. 26 al. 2 Cst. En revanche, son pouvoir d'examen est limité à l'arbitraire si le recourant critique simplement l'application du droit cantonal qui régit le mode de fixation de l'indemnité ou les méthodes d'estimation utilisées et le résultat de l'estimation (cf. ATF 122 I 168 consid. 2c p. 173; 119 Ia 21 consid. 1a p. 25; 112 Ia 198 consid. 1b p. 201 et les arrêts cités).</w:t>
      </w:r>
    </w:p>
    <w:p>
      <w:r>
        <w:t>En l'espèce, les recourants se plaignent exclusivement de la méthode d'estimation utilisée et du montant insuffisant de l'indemnité qui leur a été allouée pour la surface de leur parcelle touchée par l'expropriation. Ainsi formulé, leur grief tiré de la violation de l' art. 26 Cst. se confond avec celui de l'arbitraire et doit être examiné au regard des principes déduits de l' art. 9 Cst.</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(cf. ATF 134 II 244 consid. 2.2 et 2.3 p. 246 s.; 130 I 258 consid. 1.3 p. 261 s.; 129 I 113 consid. 2.1 p. 120 et les arrêts cités).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5.3</w:t>
      </w:r>
    </w:p>
    <w:p>
      <w:r>
        <w:t>Dans la décision entreprise, le Tribunal cantonal a relevé que la surface expropriée comprenait deux secteurs distincts et a confirmé la décision de la commission qui fixait un prix de 125 fr./m2 pour la bande de terrain aménagée en trottoir le long de l'avenue Général Guisan et refusait toute indemnité pour la surface occupée par la rue des Polychromes. Les recourants contestent ces deux volets de l'arrêt attaqué.</w:t>
      </w:r>
    </w:p>
    <w:p>
      <w:r>
        <w:rPr>
          <w:b/>
        </w:rPr>
        <w:t>E. 5.3.1</w:t>
      </w:r>
    </w:p>
    <w:p>
      <w:r>
        <w:t>S'agissant de la bande de terrain aménagée en trottoir, le Tribunal cantonal s'est référé à une affaire similaire qui avait trait à l'expropriation de surfaces occupées par des trottoirs, en ville de Sierre, à quelque 250 m de la parcelle litigieuse. Il avait réformé la décision de la commission, qui avait arrêté l'indemnité à la valeur vénale de 500 fr./m2, et jugé que les surfaces concernées étaient des avants-terrains entièrement frappés d'alignement, et donc inconstructibles, qui ne contribuaient en rien à la valorisation du solde du terrain. En conséquence, la valeur déterminante de ces bandes de terrain ne représentait que le quart de la valeur vénale. En l'espèce, la surface bordant l'avenue Général Guisan revêtait les mêmes caractéristiques que celles jugées dans l'affaire susmentionnée; inconstructible et utilisée comme espace piétonnier, il s'agissait d'un élément de la zone routière qui n'exerçait aucun effet de structuration de l'espace privé, de protection ou de détente pour l'immeuble "Casino". Partant, il était justifié d'évaluer le prix du m2 exproprié en tenant compte de ces éléments, ce qui induisait une réduction de la valeur vénale.</w:t>
      </w:r>
    </w:p>
    <w:p>
      <w:r>
        <w:t>Les recourants estiment que la motivation précédente est insoutenable et viole la garantie de la propriété. A leur avis, "ce n'est pas parce qu'un bien-fonds est utilisé sans droit par le public qu'il perd de sa valeur"; sinon, une utilisation abusive aurait pour conséquence de pénaliser les administrés qui font preuve de tolérance. Cette critique est manifestement déficiente sous l'angle de la démonstration de l'arbitraire (cf. consid. 5.2 ci-dessus). Quoi qu'il en soit, il ne ressort pas des faits retenus dans l'arrêt attaqué que le trottoir serait utilisé sans droit par les piétons, et l'on ne voit de toute façon pas en quoi cet élément serait susceptible d'altérer le raisonnement des juges cantonaux, lequel échappe au demeurant à l'arbitraire.</w:t>
      </w:r>
    </w:p>
    <w:p>
      <w:r>
        <w:rPr>
          <w:b/>
        </w:rPr>
        <w:t>E. 5.3.2</w:t>
      </w:r>
    </w:p>
    <w:p>
      <w:r>
        <w:t>En ce qui concerne la rue des Polychromes, après avoir confirmé le caractère routier de celle-ci, la cour cantonale a rappelé la règle générale selon laquelle il n'est pas alloué d'indemnité pour le transfert de routes privées dans le domaine public, pour peu que l'usage commun de ces voies devenues publiques reste ouvert à leur ancien propriétaire (cf. arrêt 1P.851/2005 du 3 mars 2006 consid. 3.3 et les références). Les recourants ne contestent pas cette jurisprudence, pas plus qu'ils ne démontrent en quoi l'arrêt attaqué serait insoutenable sur ce point. Ils se contentent d'alléguer que l'ouverture de la rue des Polychromes au trafic public aurait plus d'inconvénients que d'avantages, que la sortie du parking serait non seulement rendue plus difficile mais plus dangereuse et que le trafic générerait des vibrations qui provoqueront des fissures à l'immeuble "Casino". Ces éléments ne permettent pas de remettre en cause la jurisprudence précitée, ni de conclure à l'arbitraire de la motivation attaquée. Les recourants estiment par ailleurs en vain que la commune de Sierre devait être contrainte à indemniser les expropriés, comme elle était prête à le faire, pour un montant de 800 fr./m2. En effet, comme l'ont relevé les juges cantonaux, une entente sur l'indemnité ne lie les parties que si elle a été conclue en la forme écrite; elle est communiquée au président du collègue d'experts, qui la transmet avec son visa au registre foncier compétent ( art. 26 al. 2 LEx /VS). Or, aucune pièce au dossier ne permet d'admettre qu'une éventuelle entente sur l'indemnité aurait été formalisée de la sorte. L'acte de vente rédigé par le notaire en charge de l'instrumentation est demeuré à l'état de projet. L'offre de la commune ne liait dès lors pas la commission (cf. art- 39 al. 3 LEx/VS).</w:t>
      </w:r>
    </w:p>
    <w:p>
      <w:r>
        <w:rPr>
          <w:b/>
        </w:rPr>
        <w:t>E. 5.4</w:t>
      </w:r>
    </w:p>
    <w:p>
      <w:r>
        <w:t>Mal fondé, le grief tiré d'une violation de la garantie de la propriété doit être rejeté.</w:t>
      </w:r>
    </w:p>
    <w:p>
      <w:r>
        <w:rPr>
          <w:b/>
        </w:rPr>
        <w:t>E. 6</w:t>
      </w:r>
    </w:p>
    <w:p>
      <w:r>
        <w:t>Il résulte de ce qui précède que le recours en matière de droit public doit être rejeté dans la mesure où il est recevable et que le recours constitutionnel subsidiaire est irrecevable. Les frais judiciaires sont mis à la charge des recourants qui succombent,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