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239/2009 vom 8. Juni 2009</w:t>
      </w:r>
    </w:p>
    <w:p>
      <w:r>
        <w:t>Bundesgericht, 2009-06-08, DE</w:t>
      </w:r>
    </w:p>
    <w:p>
      <w:r>
        <w:rPr>
          <w:b/>
        </w:rPr>
        <w:t xml:space="preserve">Quelle: </w:t>
      </w:r>
      <w:r>
        <w:t>https://mcp.opencaselaw.ch/entscheid/bger_1C_239_2009</w:t>
      </w:r>
    </w:p>
    <w:p>
      <w:r>
        <w:t>FR: TF 1C 239/2009 du 8 juin 2009</w:t>
      </w:r>
    </w:p>
    <w:p>
      <w:r>
        <w:t>IT: TF 1C 239/2009 del 8 giugno 2009</w:t>
      </w:r>
    </w:p>
    <w:p>
      <w:pPr>
        <w:pStyle w:val="Heading2"/>
      </w:pPr>
      <w:r>
        <w:t>Regeste</w:t>
      </w:r>
    </w:p>
    <w:p>
      <w:r>
        <w:t>Auslieferungshaft | Rechtshilfe und Auslieferung</w:t>
      </w:r>
    </w:p>
    <w:p>
      <w:pPr>
        <w:pStyle w:val="Heading2"/>
      </w:pPr>
      <w:r>
        <w:t>Erwägungen</w:t>
      </w:r>
    </w:p>
    <w:p>
      <w:r>
        <w:rPr>
          <w:b/>
        </w:rPr>
        <w:t>E. 1.1</w:t>
      </w:r>
    </w:p>
    <w:p>
      <w:r>
        <w:t>Gemäss Art. 108 BGG entscheidet der Präsident der Abteilung im vereinfachten Verfahren über Nichteintreten auf Beschwerden, die offensichtlich keine hinreichende Begründung ( Art. 42 Abs. 2 BGG ) enthalten (Abs. 1 lit. b). Er kann einen anderen Richter damit betrauen (Abs. 2). Die Begründung des Entscheids beschränkt sich auf eine kurze Angabe des Unzulässigkeitsgrundes (Abs. 3).</w:t>
      </w:r>
    </w:p>
    <w:p>
      <w:r>
        <w:rPr>
          <w:b/>
        </w:rPr>
        <w:t>E. 1.2</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Nach Art. 93 Abs. 2 BGG sind auf dem Gebiet der internationalen Rechtshilfe in Strafsachen Vor- und Zwischenentscheide nicht anfechtbar. Vorbehalten bleiben Beschwerden gegen Entscheide unter anderem über die Auslieferungshaft. Die Voraussetzung des besonders bedeutenden Falles gemäss Art. 84 BGG muss auch gegeben sein, soweit es - wie hier - um einen Zwischenentscheid geht ( BGE 133 IV 215 E. 1.2 S. 217; Urteil 1C_518/2008 vom 22. Dezember 2008 E. 1.1 f.). Nach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w:t>
      </w:r>
    </w:p>
    <w:p>
      <w:r>
        <w:rPr>
          <w:b/>
        </w:rPr>
        <w:t>E. 1.3</w:t>
      </w:r>
    </w:p>
    <w:p>
      <w:r>
        <w:t>Der Beschwerdeführer legt mit keinem Wort dar, weshalb es sich hier um einen besonders bedeutenden Fall im Sinne von Art. 84 BGG handeln soll. Dies ist auch nicht ohne Weiteres ersichtlich. Die Beschwerde genügt daher den Begründungsanforderungen nicht, weshalb darauf nicht eingetreten werden kann (Art. 108 Abs. 1 lit. b i.V.m. Art. 42 Abs. 2 BGG ).</w:t>
      </w:r>
    </w:p>
    <w:p>
      <w:r>
        <w:rPr>
          <w:b/>
        </w:rPr>
        <w:t>E. 2</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