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1C_238/2014 vom 7. Juli 2014</w:t>
      </w:r>
    </w:p>
    <w:p>
      <w:r>
        <w:t>Bundesgericht, 2014-07-07, FR</w:t>
      </w:r>
    </w:p>
    <w:p>
      <w:r>
        <w:rPr>
          <w:b/>
        </w:rPr>
        <w:t xml:space="preserve">Quelle: </w:t>
      </w:r>
      <w:r>
        <w:t>https://mcp.opencaselaw.ch/entscheid/bger_1C_238_2014</w:t>
      </w:r>
    </w:p>
    <w:p>
      <w:r>
        <w:t>FR: TF 1C_238/2014 du 7 juillet 2014</w:t>
      </w:r>
    </w:p>
    <w:p>
      <w:r>
        <w:t>IT: TF 1C_238/2014 del 7 luglio 2014</w:t>
      </w:r>
    </w:p>
    <w:p>
      <w:pPr>
        <w:pStyle w:val="Heading2"/>
      </w:pPr>
      <w:r>
        <w:t>Erwägungen</w:t>
      </w:r>
    </w:p>
    <w:p>
      <w:r>
        <w:rPr>
          <w:b/>
        </w:rPr>
        <w:t>E. 1</w:t>
      </w:r>
    </w:p>
    <w:p>
      <w:r>
        <w:t>Le recours est dirigé contre une décision finale d'irrecevabilité prise par un gouvernement cantonal dans le cadre d'une votation fédérale. Sur le fond, la contestation porte sur les informations données avant un scrutin ( art. 34 al. 2 Cst. ), et en particulier sur les propos tenus par une Conseillère fédérale durant une émission télévisée. Selon l' art. 82 let . c LTF, le Tribunal fédéral connaît des recours qui concernent le droit de vote des citoyens ainsi que les élections et votations populaires. C'est par cette voie qu'il convient de contester une décision d'irrecevabilité prise dans ce domaine, conformément à l'art. 80 al. 1 de la loi fédérale sur les droits politiques (LDP, RS 161.1). En tant que titulaire des droits politiques, le recourant a qualité pour agir ( art. 89 al. 3 LTF ).</w:t>
      </w:r>
    </w:p>
    <w:p>
      <w:r>
        <w:rPr>
          <w:b/>
        </w:rPr>
        <w:t>E. 1.1</w:t>
      </w:r>
    </w:p>
    <w:p>
      <w:r>
        <w:t>Le recourant reproche au Conseil fédéral d'avoir indiqué, dans la brochure explicative, qu'il rejetait l'initiative. Il fait par ailleurs grief à la Conseillère fédérale d'avoir tenu des propos tendancieux et inexacts à l'égard de l'initiative en affirmant que celle-ci ne respectait pas le principe de la proportionnalité. Il estime que ces prises de position seraient à même d'influencer les électeurs alors que ni le Conseil fédéral, ni ses membres ne seraient autorisés à prendre position lorsque le Parlement s'est abstenu de le faire.</w:t>
      </w:r>
    </w:p>
    <w:p>
      <w:r>
        <w:rPr>
          <w:b/>
        </w:rPr>
        <w:t>E. 1.2</w:t>
      </w:r>
    </w:p>
    <w:p>
      <w:r>
        <w:t>Lors du scrutin du 18 mai 2014, l'initiative "Pour que les pédophiles ne travaillent plus avec des enfants" a été adoptée par la majorité du peuple et des cantons. Malgré les éventuelles irrégularités dénoncées par le recourant, le résultat du scrutin est donc conforme à la volonté de celui-ci. Le recourant, partisan de l'initiative, ne peut plus se prévaloir d'un intérêt juridique actuel et pratique à obtenir l'annulation de l'arrêté du Conseil d'Etat, et à la publication de l'avis informatif et rectificatif tel qu'il figure dans ses conclusions.</w:t>
      </w:r>
    </w:p>
    <w:p>
      <w:r>
        <w:rPr>
          <w:b/>
        </w:rPr>
        <w:t>E. 1.2.1</w:t>
      </w:r>
    </w:p>
    <w:p>
      <w:r>
        <w:t>La jurisprudence fait exception à l'exigence d'un intérêt actuel lorsque la contestation est susceptible de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137 I 23 consid. 1.3.1 p. 25, 120 consid. 2.2 p. 123). Le recourant estime que compte tenu des délais de procédure, il serait impossible d'obtenir réparation d'une irrégularité avant la tenue du scrutin. Il se prévaut sur ce point des dispositions sur le droit d'accès à un juge ( art. 6 CEDH et 29a Cst.). Le droit du Conseil fédéral de s'exprimer lorsque le Parlement n'a pas fait de recommandation de vote serait également une question de principe.</w:t>
      </w:r>
    </w:p>
    <w:p>
      <w:r>
        <w:rPr>
          <w:b/>
        </w:rPr>
        <w:t>E. 1.2.2</w:t>
      </w:r>
    </w:p>
    <w:p>
      <w:r>
        <w:t>Il est vrai qu'en raison des règles applicables à la procédure devant le Conseil d'Etat puis le Tribunal fédéral, il n'est pas toujours possible pour ce dernier de se prononcer définitivement sur les irrégularités alléguées avant la date de la votation. Il n'en résulte toutefois pas que les citoyens seraient privés de tout droit à un recours effectif (le recourant invoque à tort, sur ce point, l' art. 6 CEDH dès lors que selon la jurisprudence constante, le contentieux électoral échappe au champ d'application de cette disposition; cf. arrêts 1C_848/2013 du 6 décembre 2013 consid. 2.2; 1P.120/1996 du 12 septembre 1996 consid. 3c, ZBl 98/1997 p. 355 et les références; CourEDH, arrêt Cheminade c/ France, Recueil CourEDH 1999-II p. 499 ). Saisi d'un recours pour violation des droits politiques, le Tribunal fédéral peut, dans certains cas, annuler ou suspendre la votation avant que celle-ci n'ait lieu (cf. ATF 137 I 200 ). Dans le cas contraire, une annulation du scrutin après coup est également possible lorsque l'irrégularité dénoncée a pu avoir une influence plausible sur le résultat du scrutin ( ATF 138 I 171 ; arrêt 1C_123/2008 du 29 mai 2008, publié in SJ 2008 I p. 441). Dès lors, si l'on admet que les questions posées par le recours sont des questions de principe susceptibles de se poser à nouveau ultérieurement, rien ne permet de penser que le Tribunal fédéral, saisi d'un recours, ne pourra pas statuer en temps utile ni sanctionner efficacement une éventuelle violation de l' art. 34 Cst. Il n'y a donc pas lieu de déroger à l'exigence d'un intérêt actuel et pratique au recours, de sorte que celui-ci est devenu sans objet.</w:t>
      </w:r>
    </w:p>
    <w:p>
      <w:r>
        <w:rPr>
          <w:b/>
        </w:rPr>
        <w:t>E. 2</w:t>
      </w:r>
    </w:p>
    <w:p>
      <w:r>
        <w:t>Lorsqu'un procès devient sans objet ou que les parties cessent d'y avoir un intérêt juridique, le Tribunal fédéral statue néanmoins sur les frais afférents à la procédure engagée par une décision sommairement motivée, en tenant compte de l'état de fait existant avant l'événement mettant fin au litige ( art. 72 PCF applicable par renvoi de l' art. 71 LTF ) et de l'issue probable de celui-ci (cf. ATF 125 V 373 consid. 2a p. 375). En l'occurrence, il n'y a pas lieu de s'interroger sur le bien-fondé du recours dès lors que, compte tenu des circonstances, il peut être statué sans frais judiciaires. N'ayant pas procédé par l'entremise d'un mandataire professionnel, le recourant n'a par ailleurs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