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1C_237/2016 vom 29. Juli 2016</w:t>
      </w:r>
    </w:p>
    <w:p>
      <w:r>
        <w:t>Bundesgericht, 2016-07-29, FR</w:t>
      </w:r>
    </w:p>
    <w:p>
      <w:r>
        <w:rPr>
          <w:b/>
        </w:rPr>
        <w:t xml:space="preserve">Quelle: </w:t>
      </w:r>
      <w:r>
        <w:t>https://mcp.opencaselaw.ch/entscheid/bger_1C_237_2016</w:t>
      </w:r>
    </w:p>
    <w:p>
      <w:r>
        <w:t>FR: TF 1C_237/2016 du 29 juillet 2016</w:t>
      </w:r>
    </w:p>
    <w:p>
      <w:r>
        <w:t>IT: TF 1C_237/2016 del 29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1C_237/2016</w:t>
      </w:r>
    </w:p>
    <w:p>
      <w:r>
        <w:t>Ordonnance du 29 juillet 2016</w:t>
      </w:r>
    </w:p>
    <w:p>
      <w:r>
        <w:t>Ire Cour de droit public</w:t>
      </w:r>
    </w:p>
    <w:p>
      <w:r>
        <w:t>Composition</w:t>
      </w:r>
    </w:p>
    <w:p>
      <w:r>
        <w:t>M. le Juge fédéral Eusebio, Juge présidant.</w:t>
      </w:r>
    </w:p>
    <w:p>
      <w:r>
        <w:t>Greffière : Mme Tornay Schaller.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Service des automobiles et de la navigation du canton de Vaud, avenue du Grey 110, 1014 Lausanne.</w:t>
      </w:r>
    </w:p>
    <w:p>
      <w:r>
        <w:t>Objet</w:t>
      </w:r>
    </w:p>
    <w:p>
      <w:r>
        <w:t>Interdiction de conduire en Suisse,</w:t>
      </w:r>
    </w:p>
    <w:p>
      <w:r>
        <w:t>recours contre l'arrêt du Tribunal cantonal du canton</w:t>
      </w:r>
    </w:p>
    <w:p>
      <w:r>
        <w:t>de Vaud, Cour de droit administratif et public, du 22 avril 2016.</w:t>
      </w:r>
    </w:p>
    <w:p>
      <w:r>
        <w:t>Vu :</w:t>
      </w:r>
    </w:p>
    <w:p>
      <w:r>
        <w:t>la décision sur réclamation rendue le 20 novembre 2015 par le Service des automobiles et de la navigation du canton de Vaud, qui confirme sa décision du 7 octobre 2015 interdisant à A.________ de conduire durant trois mois et ordonnant le dépôt de son permis de conduire étranger durant l'exécution de la mesure,</w:t>
      </w:r>
    </w:p>
    <w:p>
      <w:r>
        <w:t>l'arrêt de la Cour de droit administratif et public du Tribunal cantonal du canton de Vaud (ci-après: le Tribunal cantonal) du 22 avril 2016 qui confirme cette décision sur recours de l'intéressée,</w:t>
      </w:r>
    </w:p>
    <w:p>
      <w:r>
        <w:t>le recours formé le 24 mai 2016 par A.________ contre cet arrêt,</w:t>
      </w:r>
    </w:p>
    <w:p>
      <w:r>
        <w:t>l'ordonnance présidentielle du 26 mai 2016, invitant la recourante à verser une avance de frais de 2'000 fr. jusqu'au 10 juin 2016, délai prolongé par ordonnances présidentielles des 10 juin et 11 juillet 2016,</w:t>
      </w:r>
    </w:p>
    <w:p>
      <w:r>
        <w:t>la détermination du Tribunal cantonal du 8 juin 2016 concluant au rejet du recours,</w:t>
      </w:r>
    </w:p>
    <w:p>
      <w:r>
        <w:t>la lettre du 24 juillet 2016 par laquelle A.________ déclare retirer son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qu'il se justifie de statuer sans frais judiciaires ( art. 66 al. 2 LTF );</w:t>
      </w:r>
    </w:p>
    <w:p>
      <w:r>
        <w:t>par ces motifs, le Juge présidant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à la recourante, au Service des automobiles et de la navigation du canton de Vaud, au Tribunal cantonal du canton de Vaud, Cour de droit administratif et public, et à l'Office fédéral des routes.</w:t>
      </w:r>
    </w:p>
    <w:p>
      <w:r>
        <w:t>Lausanne, le 29 juillet 2016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Eusebio</w:t>
      </w:r>
    </w:p>
    <w:p>
      <w:r>
        <w:t>La Greffière : Tornay Schaller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