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1C_236/2017 vom 8. Juni 2017</w:t>
      </w:r>
    </w:p>
    <w:p>
      <w:r>
        <w:t>Bundesgericht, 2017-06-08, FR</w:t>
      </w:r>
    </w:p>
    <w:p>
      <w:r>
        <w:rPr>
          <w:b/>
        </w:rPr>
        <w:t xml:space="preserve">Quelle: </w:t>
      </w:r>
      <w:r>
        <w:t>https://mcp.opencaselaw.ch/entscheid/bger_1C_236_2017</w:t>
      </w:r>
    </w:p>
    <w:p>
      <w:r>
        <w:t>FR: TF 1C_236/2017 du 8 juin 2017</w:t>
      </w:r>
    </w:p>
    <w:p>
      <w:r>
        <w:t>IT: TF 1C_236/2017 del 8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1C_236/2017</w:t>
      </w:r>
    </w:p>
    <w:p>
      <w:r>
        <w:t>Ordonnance du 8 juin 2017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A.________, représenté par Me Timothée Bauer,</w:t>
      </w:r>
    </w:p>
    <w:p>
      <w:r>
        <w:t>avocat,</w:t>
      </w:r>
    </w:p>
    <w:p>
      <w:r>
        <w:t>recourant,</w:t>
      </w:r>
    </w:p>
    <w:p>
      <w:r>
        <w:t>contre</w:t>
      </w:r>
    </w:p>
    <w:p>
      <w:r>
        <w:t>Commission des mesures administratives en matière de circulation routière de l'Etat de Fribourg, route de Tavel 10, 1707 Fribourg.</w:t>
      </w:r>
    </w:p>
    <w:p>
      <w:r>
        <w:t>Objet</w:t>
      </w:r>
    </w:p>
    <w:p>
      <w:r>
        <w:t>interdiction de conduire,</w:t>
      </w:r>
    </w:p>
    <w:p>
      <w:r>
        <w:t>recours contre l'arrêt de la IIIe Cour administrative du Tribunal cantonal de l'Etat de Fribourg du 9 mars 2017.</w:t>
      </w:r>
    </w:p>
    <w:p>
      <w:r>
        <w:t>Vu :</w:t>
      </w:r>
    </w:p>
    <w:p>
      <w:r>
        <w:t>l'interdiction de conduire en Suisse pour une durée de trois mois prononcée le 9 novembre 2016 par la Commission des mesures administratives en matière de circulation routière de l'Etat de Fribourg à l'encontre de A.________,</w:t>
      </w:r>
    </w:p>
    <w:p>
      <w:r>
        <w:t>l'arrêt de la III</w:t>
      </w:r>
    </w:p>
    <w:p>
      <w:r>
        <w:t>e Cour administrative du Tribunal cantonal du 9 mars 2017 qui confirme cette décision sur recours de l'intéressé,</w:t>
      </w:r>
    </w:p>
    <w:p>
      <w:r>
        <w:t>le recours en matière de droit public déposé contre cet arrêt par A.________,</w:t>
      </w:r>
    </w:p>
    <w:p>
      <w:r>
        <w:t>la lettre du 7 juin 2017 par laquelle le recourant déclare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que le recourant ne fait valoir aucun motif qui justifierait de déroger à cette règle,</w:t>
      </w:r>
    </w:p>
    <w:p>
      <w:r>
        <w:t>qu'au vu des actes d'instruction effectués à ce jour, le montant des frais judiciaires sera fixé à 800 fr. ( art. 66 al. 2 LTF ),</w:t>
      </w:r>
    </w:p>
    <w:p>
      <w:r>
        <w:t>qu'il n'y a pas lieu d'allouer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La présente ordonnance est communiquée au mandataire du recourant, ainsi qu'à la Commission des mesures administratives en matière de circulation routière et à la III</w:t>
      </w:r>
    </w:p>
    <w:p>
      <w:r>
        <w:t>e Cour administrative du Tribunal cantonal de l'Etat de Fribourg.</w:t>
      </w:r>
    </w:p>
    <w:p>
      <w:r>
        <w:t>Lausanne, le 8 juin 2017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