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235/2012 vom 10. Mai 2012</w:t>
      </w:r>
    </w:p>
    <w:p>
      <w:r>
        <w:t>Bundesgericht, 2012-05-10, DE</w:t>
      </w:r>
    </w:p>
    <w:p>
      <w:r>
        <w:rPr>
          <w:b/>
        </w:rPr>
        <w:t xml:space="preserve">Quelle: </w:t>
      </w:r>
      <w:r>
        <w:t>https://mcp.opencaselaw.ch/entscheid/bger_1C_235_2012</w:t>
      </w:r>
    </w:p>
    <w:p>
      <w:r>
        <w:t>FR: TF 1C 235/2012 du 10 mai 2012</w:t>
      </w:r>
    </w:p>
    <w:p>
      <w:r>
        <w:t>IT: TF 1C 235/2012 del 10 maggio 2012</w:t>
      </w:r>
    </w:p>
    <w:p>
      <w:pPr>
        <w:pStyle w:val="Heading2"/>
      </w:pPr>
      <w:r>
        <w:t>Regeste</w:t>
      </w:r>
    </w:p>
    <w:p>
      <w:r>
        <w:t>Beschluss der Gemeindeversammlung der Einwohnergemeinde Boltigen vom 31. Mai 2011 betreffend Verfauf des Schulhauses Garstatt | Politische Rechte</w:t>
      </w:r>
    </w:p>
    <w:p>
      <w:pPr>
        <w:pStyle w:val="Heading2"/>
      </w:pPr>
      <w:r>
        <w:t>Erwägungen</w:t>
      </w:r>
    </w:p>
    <w:p>
      <w:r>
        <w:rPr>
          <w:b/>
        </w:rPr>
        <w:t>E. 1</w:t>
      </w:r>
    </w:p>
    <w:p>
      <w:r>
        <w:t>X.________ erhob am 1. März 2012 Beschwerde gegen einen Entscheid des Regierungsstatthalteramts Obersimmental-Saanen vom 31. Januar 2012 und ersuchte gleichzeitig um Verlängerung der Rechtsmittelfrist. Das Verwaltungsgericht des Kantons Bern wies mit Urteil vom 7. März 2012 das Gesuch um Fristverlängerung ab und trat auf die Beschwerde nicht ein. Zur Begründung führte das Verwaltungsgericht zusammenfassend aus, dass gesetzliche Fristen nicht erstreckt werden könnten. Mangels Antrags und Begründung sei auf die am letzten Tag der Beschwerdefrist beim Verwaltungsgericht eingegangene Beschwerde nicht einzutreten.</w:t>
      </w:r>
    </w:p>
    <w:p>
      <w:r>
        <w:rPr>
          <w:b/>
        </w:rPr>
        <w:t>E. 2</w:t>
      </w:r>
    </w:p>
    <w:p>
      <w:r>
        <w:t>X.________ führt mit Eingabe vom 9. Mai 2012 Beschwerde in öffentlich-rechtlichen Angelegenheiten gegen das Urteil des Verwaltungsgerichts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Der Beschwerdeführer, der keinen zulässigen Beschwerdegrund nennt, legt mit seinen Ausführungen nicht dar, inwiefern die Abweisung des Fristverlängerungsgesuchs bzw. das Nichteintreten auf seine Beschwerde in rechts- bzw. verfassungswidriger Weise erfolgt sein sollte. Die Beschwerde genügt daher den gesetzlichen Formerfordernissen nicht, weshalb auf sie nicht einzutreten ist. Der Begründungsmangel ist offensichtlich, weshalb über die Beschwerde im vereinfachten Verfahren nach Art. 108 Abs. 1 lit. b BGG entschieden werden kann.</w:t>
      </w:r>
    </w:p>
    <w:p>
      <w:r>
        <w:rPr>
          <w:b/>
        </w:rPr>
        <w:t>E. 4</w:t>
      </w:r>
    </w:p>
    <w:p>
      <w:r>
        <w:t>Auf eine Kostenauflage an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