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1C_235/2008 vom 13. Mai 2009</w:t>
      </w:r>
    </w:p>
    <w:p>
      <w:r>
        <w:t>Bundesgericht, 2009-05-13, FR</w:t>
      </w:r>
    </w:p>
    <w:p>
      <w:r>
        <w:rPr>
          <w:b/>
        </w:rPr>
        <w:t xml:space="preserve">Quelle: </w:t>
      </w:r>
      <w:r>
        <w:t>https://mcp.opencaselaw.ch/entscheid/bger_1C_235_2008</w:t>
      </w:r>
    </w:p>
    <w:p>
      <w:r>
        <w:t>FR: TF 1C_235/2008 du 13 mai 2009</w:t>
      </w:r>
    </w:p>
    <w:p>
      <w:r>
        <w:t>IT: TF 1C_235/2008 del 13 maggio 2009</w:t>
      </w:r>
    </w:p>
    <w:p>
      <w:pPr>
        <w:pStyle w:val="Heading2"/>
      </w:pPr>
      <w:r>
        <w:t>Erwägungen</w:t>
      </w:r>
    </w:p>
    <w:p>
      <w:r>
        <w:rPr>
          <w:b/>
        </w:rPr>
        <w:t>E. 1</w:t>
      </w:r>
    </w:p>
    <w:p>
      <w:r>
        <w:t>Le Tribunal fédéral examine d'office et librement la recevabilité des recours qui lui sont soumis ( ATF 134 II 272 consid. 1.1 p. 275 et les arrêts cités).</w:t>
      </w:r>
    </w:p>
    <w:p>
      <w:r>
        <w:rPr>
          <w:b/>
        </w:rPr>
        <w:t>E. 1.1</w:t>
      </w:r>
    </w:p>
    <w:p>
      <w:r>
        <w:t>Dirigé contre une décision rendue dans le domaine du droit public de l'aménagement du territoire et des constructions, le recours est recevable comme recours en matière de droit public conformément aux art. 82 ss de la loi sur le Tribunal fédéral (LTF; RS 173.110) auxquels renvoie l' art. 34 al. 1 LAT ( ATF 133 II 353 consid. 2 p. 356, 249 consid. 1.2 p. 251). Aucune des exceptions prévues à l' art. 83 LTF n'est réalisée. Les recourants, qui ont pris part à la procédure devant l'autorité précédente, sont particulièrement atteints par la décision attaquée, qui annule le permis de construire qu'ils avaient obtenu et qui pose de nouvelles exigences reportant la réalisation de leur projet; ils ont donc un intérêt digne de protection à son annulation ou à sa modification, de sorte qu'ils ont la qualité pour recourir au sens de l' art. 89 al. 1 LTF .</w:t>
      </w:r>
    </w:p>
    <w:p>
      <w:r>
        <w:rPr>
          <w:b/>
        </w:rPr>
        <w:t>E. 1.2</w:t>
      </w:r>
    </w:p>
    <w:p>
      <w:r>
        <w:t>L'arrêt attaqué renvoie la cause à l'Etablissement cantonal d'assurance et au Département de la sécurité et de l'environnement du canton de Vaud pour compléments d'instruction et pour que ces autorités statuent sur les autorisations préalables requises par le droit cantonal. Dès lors que cette décision ne met pas fin à la procédure ( art. 90 LTF ) et qu'elle ne statue pas sur un objet dont le sort est indépendant de celui qui reste en cause ( art. 91 LTF ), elle constitue une décision incidente au sens de l' art. 93 LTF . Conformément à l' art. 93 al. 1 LTF , le recours n'est ouvert contre une telle décision que si celle-ci peut causer un préjudice irréparable (let. a) ou si l'admission du recours peut conduire immédiatement à une décision finale qui permet d'éviter une procédure probatoire longue et coûteuse (let. b).</w:t>
      </w:r>
    </w:p>
    <w:p>
      <w:r>
        <w:t>La recevabilité du recours immédiat au sens de l' art. 93 al. 1 let. b LTF suppose cumulativement que le Tribunal fédéral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 ATF 133 III 629 consid. 2.4.1 et les références citées). La première de ces conditions est réalisée en l'espèce, dès lors qu'une admission du recours conduirait à la confirmation de l'autorisation de construire délivrée le 1er décembre 2006 par la Municipalité de Montreux, sans qu'il soit nécessaire de procéder à des mesures d'instruction supplémentaires. Il en va de même de la seconde condition, dans la mesure où les actes d'instruction demandés par le Tribunal cantonal impliquent manifestement la mise en oeuvre d'expertises coûteuses et un rallongement sensible de la durée de la procédure. Le recours est dès lors recevable sans qu'il y ait lieu d'examiner le point de savoir si, cas échéant, il ne le serait pas aussi en vertu de l' art. 92 al. 1 LTF , nonobstant le fait que la décision incidente attaquée ne porte pas explicitement sur la compétence du Tribunal cantonal ou sur une demande de récusation.</w:t>
      </w:r>
    </w:p>
    <w:p>
      <w:r>
        <w:rPr>
          <w:b/>
        </w:rPr>
        <w:t>E. 2</w:t>
      </w:r>
    </w:p>
    <w:p>
      <w:r>
        <w:t>Il n'y a pas lieu de procéder aux mesures d'instructions requises par les recourants, le Tribunal fédéral s'estimant suffisamment renseigné par les déterminations reçues et par les éléments figurant au dossier.</w:t>
      </w:r>
    </w:p>
    <w:p>
      <w:r>
        <w:rPr>
          <w:b/>
        </w:rPr>
        <w:t>E. 3</w:t>
      </w:r>
    </w:p>
    <w:p>
      <w:r>
        <w:t>Dans un grief d'ordre formel qu'il convient d'examiner en premier lieu, les recourants se prévalent des garanties de procédure judiciaire des art. 30 al. 1 Cst. et 6 par. 1 CEDH pour remettre en cause la composition de la Cour qui a rendu l'arrêt attaqué. Ils font valoir à cet égard que le juge assesseur X.________ avait des "intérêts importants" au sein de Pro Natura Vaud.</w:t>
      </w:r>
    </w:p>
    <w:p>
      <w:r>
        <w:rPr>
          <w:b/>
        </w:rPr>
        <w:t>E. 3.1</w:t>
      </w:r>
    </w:p>
    <w:p>
      <w:r>
        <w:t>L' art. 6 par. 1 CEDH - applicable à la présente cause dans la mesure où la contestation a des effets directs sur des droits et obligations de nature civile au sens de cette norme (cf. ATF 127 I 44 consid. 2 p. 45; 122 I 294 consid. 3e p. 300; 121 I 30 consid. 5c p. 34 s.) - garantit le droit à être jugé par un tribunal indépendant et impartial, établi par la loi. Aux termes de l' art. 30 al. 1 Cst. , qui n'a, de ce point de vue, pas une portée différente de l' art. 6 par. 1 CEDH ( ATF 129 V 196 consid. 4.1 p. 198, 335 consid. 1.3.1 p. 338), toute personne dont la cause doit être jugée dans une procédure judiciaire a droit à ce que sa cause soit portée devant un tribunal établi par la loi, compétent, indépendant et impartial; les tribunaux d'exception sont interdits.</w:t>
      </w:r>
    </w:p>
    <w:p>
      <w:r>
        <w:rPr>
          <w:b/>
        </w:rPr>
        <w:t>E. 3.2</w:t>
      </w:r>
    </w:p>
    <w:p>
      <w:r>
        <w:t>Le Tribunal cantonal ayant statué alors que le juge assesseur X.________ n'était plus en fonction, il y a lieu d'examiner préliminairement le point de savoir si la Cour cantonale peut être qualifiée de "tribunal établi par la loi" au sens de ces deux dispositions.</w:t>
      </w:r>
    </w:p>
    <w:p>
      <w:r>
        <w:rPr>
          <w:b/>
        </w:rPr>
        <w:t>E. 3.2.1</w:t>
      </w:r>
    </w:p>
    <w:p>
      <w:r>
        <w:t>Il découle de l' art. 30 al. 1 Cst. un droit à une composition correcte de l'autorité judiciaire (cf. ATF 127 I 128 consid. 3c p. 130; 125 V 499 consid. 2a p. 501; 117 Ia 166 consid. 5a p. 168). Cette disposition interdit la mise en oeuvre de juges ad hoc ou ad personam et exige dès lors, en vue d'empêcher toute manipulation et afin de garantir l'indépendance nécessaire, une organisation judiciaire et une procédure déterminées par un texte légal ( ATF 131 I 31 consid. 2.1.2.1 p. 34; 123 I 49 consid. 2b p.51). Le droit à un tribunal établi par la loi est notamment violé lorsqu'un juge participe encore à la décision après la fin de sa période de fonction (arrêts 2P.264/2000 du 27 août 2001 consid. 2; 2A.575/2005 du 17 janvier 2006 consid. 2.1). La composition irrégulière de la juridiction est un vice fondamental, qui ne peut pas être réparé; seul un nouveau jugement, rendu par un tribunal établi conformément à la loi, est susceptible de rétablir une situation conforme au droit (arrêt I 688/03 du 15 mars 2004, consid. 4 publié in RDAF 2005 I p. 62). Il faut enfin distinguer le cas où les juges ont cessé leur fonction avant que le tribunal ne statue de celui où ils l'ont quittée une fois que le tribunal a rendu son arrêt mais avant qu'il n'en ait notifié les considérants. Dans cette dernière hypothèse uniquement, il ne serait pas inconcevable que la rédaction de l'arrêt soit soumise à l'approbation des juges après la fin de leur activité (cf. arrêt précité 2P.264/2000 consid. 2c in fine et la référence).</w:t>
      </w:r>
    </w:p>
    <w:p>
      <w:r>
        <w:t>Selon la Cour européenne des droits de l'homme, l'expression "tribunal établi par la loi" reflète le principe selon lequel la légitimité nécessaire pour connaître des causes de particuliers, dans une société démocratique, ne peut être reconnue qu'à un organe établi conformément à la volonté du législateur (arrêts CourEDH Jorgic contre Allemagne du 12 juillet 2007, § 64 s. et Lavents contre Lettonie du 28 novembre 2002, § 114). Cette condition s'applique non seulement au tribunal en tant que tel, mais également à la composition du siège dans chaque affaire (arrêt Posokhov contre Russie du 4 mars 2003, Recueil CourEDH 2003-IV, § 39). Le droit à être jugé par un tribunal établi par la loi "revêt une importance capitale et son exercice ne peut dépendre des seuls intéressés" (arrêt CourEDH Pfeifer et Plankl contre Autriche du 25 février 1992, série A n° 227, § 38). De plus, dans les pays de droit codifié, "l'organisation du système judiciaire ne saurait (...) être laissée à la discrétion des autorités judiciaires, ce qui n'exclut pas cependant pas de leur reconnaître un certain pouvoir d'interprétation de la législation nationale en la matière" (arrêt Coëme et autres contre Belgique du 22 juin 2000, Recueil CourEDH 2000-VII, § 98).</w:t>
      </w:r>
    </w:p>
    <w:p>
      <w:r>
        <w:rPr>
          <w:b/>
        </w:rPr>
        <w:t>E. 3.2.2</w:t>
      </w:r>
    </w:p>
    <w:p>
      <w:r>
        <w:t>En l'occurrence, la section du Tribunal cantonal qui a statué le 16 avril 2008 se composait de Z.________, président, ainsi que de X.________ et Y.________, assesseurs. Or, selon le courrier adressé aux parties le 25 janvier 2008 par le juge instructeur en charge de l'affaire, le juge assesseur X.________ a cessé ses fonctions au 31 décembre 2007, ce qui ressort également de la documentation officielle. Ainsi, ce dernier n'était plus en fonction lorsque l'arrêt litigieux a été rendu, le 16 avril 2008. La section du Tribunal cantonal indiquée en tête de l'arrêt en cause n'était dès lors pas habilitée à statuer, car elle ne constituait pas un "tribunal établi par la loi" au sens des art. 30 al. 1 Cst. et 6 par. 1 CEDH.</w:t>
      </w:r>
    </w:p>
    <w:p>
      <w:r>
        <w:rPr>
          <w:b/>
        </w:rPr>
        <w:t>E. 3.2.3</w:t>
      </w:r>
    </w:p>
    <w:p>
      <w:r>
        <w:t>Il importe peu que, dans le courrier susmentionné du 25 janvier 2008, le juge instructeur ait rendu les parties attentives au fait que le juge assesseur X.________ avait cessé ses fonctions au 31 décembre précédent, qu'il les ait invitées à présenter d'éventuelles objections à cet égard et que les parties, y compris les recourants, n'aient alors pas eu d'objections, voire aient accepté que le juge en question fasse partie de la composition de la Cour. En effet, compte tenu en particulier des principes rappelés par la Cour européenne des droits de l'homme, on ne saurait admettre qu'un tribunal décide de statuer dans une composition qui s'écarte de sa composition régulière, même si les parties ont donné leur accord à cet égard. Il y a en effet un intérêt public cardinal et manifeste à ce que la justice soit rendue par des juges et tribunaux établis par la loi et non par des personnes qui conviendraient mieux aux autorités judiciaires ou aux parties. Dans ces conditions, le fait que les recourants aient donné leur accord pour qu'un juge assesseur ayant cessé ses fonctions fasse partie de la composition de la cour n'enlève rien au caractère irrégulier de cette composition.</w:t>
      </w:r>
    </w:p>
    <w:p>
      <w:r>
        <w:rPr>
          <w:b/>
        </w:rPr>
        <w:t>E. 3.3</w:t>
      </w:r>
    </w:p>
    <w:p>
      <w:r>
        <w:t>L'autorité intimée a donc violé les art. 30 al. 1 Cst. et 6 par. 1 CEDH invoqués par les recourants. Par conséquent, il y a lieu d'annuler l'arrêt attaqué, sans qu'il soit nécessaire d'examiner les autres griefs des recourants.</w:t>
      </w:r>
    </w:p>
    <w:p>
      <w:r>
        <w:rPr>
          <w:b/>
        </w:rPr>
        <w:t>E. 4</w:t>
      </w:r>
    </w:p>
    <w:p>
      <w:r>
        <w:t>Il s'ensuit que le recours doit être admis et l'arrêt attaqué annulé, la cause étant renvoyée à l'autorité judiciaire cantonale afin qu'elle statue à nouveau dans une composition conforme à la loi. Il n'est pas perçu de frais judiciaires ( art. 66 al. 4 LTF ). Les recourants, qui ont conclu à l'annulation de l'arrêt attaqué, obtiennent gain de cause avec l'assistance d'un avocat; ils ont dès lors doit à des dépens ( art. 68 al. 1 LTF ). Il y a lieu de mettre ceux-ci à la charge de l'Etat de Vaud, par identité de motifs avec l' ATF 129 V 341 consid. 4 in fine et l'arrêt I 688/03 précité,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