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1C_234/2016 vom 24. Mai 2016</w:t>
      </w:r>
    </w:p>
    <w:p>
      <w:r>
        <w:t>Bundesgericht, 2016-05-24, FR</w:t>
      </w:r>
    </w:p>
    <w:p>
      <w:r>
        <w:rPr>
          <w:b/>
        </w:rPr>
        <w:t xml:space="preserve">Quelle: </w:t>
      </w:r>
      <w:r>
        <w:t>https://mcp.opencaselaw.ch/entscheid/bger_1C_234_2016</w:t>
      </w:r>
    </w:p>
    <w:p>
      <w:r>
        <w:t>FR: TF 1C_234/2016 du 24 mai 2016</w:t>
      </w:r>
    </w:p>
    <w:p>
      <w:r>
        <w:t>IT: TF 1C_234/2016 del 24 maggio 2016</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estime que les conditions de l' art. 84 LTF seraient réunies car son état de santé empêcherait son extradition. Il se prévaut d'une expertise du 19 décembre 2014 faisant état de symptômes dépressifs avec des pulsions suicidaires. Il indique avoir tenté à plusieurs reprises de mettre fin à ses jours. Le Service de médecine et de psychiatrie pénitentiaire avait pris des mesures adaptées; il avait été placé en cellule médicale et avait fait un séjour à l'unité de soins Curabilis.</w:t>
      </w:r>
    </w:p>
    <w:p>
      <w:r>
        <w:rPr>
          <w:b/>
        </w:rPr>
        <w:t>E. 1.2</w:t>
      </w:r>
    </w:p>
    <w:p>
      <w:r>
        <w:t>Le recourant se contente de généralités sur son état psychique en se fondant sur un rapport qui remonte à plus d'une année. Etabli par un expert dans le cadre d'une procédure pénale suisse, ce document possède certes une certaine valeur probante. Il n'en ressort toutefois pas que l'état du recourant nécessiterait des soins spécialisés qui ne pourraient pas lui être prodigués au Kosovo, ou que cet Etat ne serait pas à même de prévenir des actes auto-agressifs. Il ressort d'ailleurs de l'expertise (p. 10) qu'aucune prise en charge à long terme n'a été mise en place en Suisse en raison du statut précaire du recourant. Il n'est dès lors pas démontré qu'une extradition aurait des conséquences graves sur sa santé.</w:t>
      </w:r>
    </w:p>
    <w:p>
      <w:r>
        <w:rPr>
          <w:b/>
        </w:rPr>
        <w:t>E. 1.3</w:t>
      </w:r>
    </w:p>
    <w:p>
      <w:r>
        <w:t>L'OFJ et le TPF ont considéré que les garanties obtenues de la part de l'Etat requérant étaient propres à prévenir un traitement contraire aux droits de l'homme. Telles qu'elles ont été fournies en dernier lieu par l'autorité requérante, ces garanties ont la teneur suivante:</w:t>
      </w:r>
    </w:p>
    <w:p>
      <w:r>
        <w:t>a) La personne extradée ne sera soumise à aucun traitement portant atteinte à son intégrité physique et psychique...</w:t>
      </w:r>
    </w:p>
    <w:p>
      <w:r>
        <w:t>c) Toute personne représentant la Suisse en République du Kosovo pourra rendre visite à la personne extradée. En outre, la personne extradée pourra en tout temps s'adresser au représentant de la Suisse en République du Kosovo. Ces rencontres ne feront l'objet d'aucune mesure de contrôle, même visuel. Le représentant de la Suisse en République du Kosovo pourra s'enquérir de l'état de la procédure et assister à tous les débats judiciaires. Un exemplaire de la décision mettant fin à la procédure pénale lui sera remis.</w:t>
      </w:r>
    </w:p>
    <w:p>
      <w:r>
        <w:t>d) Les conditions de détention ne seront pas inhumaines ou dégradantes au sens de l' art. 3 CEDH . La santé de la personne extradée sera assurée de manière adéquate, notamment par accès à des soins médicaux suffisants et une prise en charge adéquate de son état physique et psychique.</w:t>
      </w:r>
    </w:p>
    <w:p>
      <w:r>
        <w:t>Selon la jurisprudence ( ATF 134 IV 156 consid. 6.11 p. 171; arrêts 1C_104/2014 du 27 mars 2014, 1C_274/2015 du 12 août 2015), les garanties diplomatiques constituent en général, à l'égard de l'Etat requérant, un moyen efficace d'assurer aux personnes extradées un traitement conforme à la CEDH. Jusqu'à présent, il n'apparaît pas que les autorités kosovares auraient failli à leurs engagements à ce propos. Ces garanties sont en outre assorties d'un monitoring permettant à la Suisse de s'assurer de leur respect dans le cas particulier. Comme cela est relevé ci-dessus, le recourant ne prétend pas que son état nécessiterait des soins spécialisés qui ne pourraient manifestement pas lui être prodigués dans une prison étrangère. L'autorité requérante s'est engagée à assurer la santé du recourant de manière adéquate et l'OFJ informera l'autorité requérante, préalablement à l'exécution de l'extradition, de l'état de santé du recourant et des soins nécessaires.</w:t>
      </w:r>
    </w:p>
    <w:p>
      <w:r>
        <w:t>L'arrêt attaqué est ainsi conforme à la jurisprudence constante et, sur ce point - le seul invoqué par le recourant pour justifier une entrée en matière -, il ne se pose aucune question de principe.</w:t>
      </w:r>
    </w:p>
    <w:p>
      <w:r>
        <w:rPr>
          <w:b/>
        </w:rPr>
        <w:t>E. 2</w:t>
      </w:r>
    </w:p>
    <w:p>
      <w:r>
        <w:t>L'importance particulière du présent cas n'est pas établie, de sorte que le recours est irrecevable. Le recourant a demandé l'assistance judiciaire, mais l'issue de la cause, d'emblée évidente, conduit au rejet de cette requête. Conformément à l' art. 66 al. 1 LTF , les frais judiciaires - réduits, compte tenu des circonstances - sont mis à sa charge.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