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1C_233/2015 vom 5. Oktober 2015</w:t>
      </w:r>
    </w:p>
    <w:p>
      <w:r>
        <w:t>Bundesgericht, 2015-10-05, DE</w:t>
      </w:r>
    </w:p>
    <w:p>
      <w:r>
        <w:rPr>
          <w:b/>
        </w:rPr>
        <w:t xml:space="preserve">Quelle: </w:t>
      </w:r>
      <w:r>
        <w:t>https://mcp.opencaselaw.ch/entscheid/bger_1C_233_2015</w:t>
      </w:r>
    </w:p>
    <w:p>
      <w:r>
        <w:t>FR: TF 1C_233/2015 du 5 octobre 2015</w:t>
      </w:r>
    </w:p>
    <w:p>
      <w:r>
        <w:t>IT: TF 1C_233/2015 del 5 ottobre 2015</w:t>
      </w:r>
    </w:p>
    <w:p>
      <w:pPr>
        <w:pStyle w:val="Heading2"/>
      </w:pPr>
      <w:r>
        <w:t>Erwägungen</w:t>
      </w:r>
    </w:p>
    <w:p>
      <w:r>
        <w:rPr>
          <w:b/>
        </w:rPr>
        <w:t>E. 1.1</w:t>
      </w:r>
    </w:p>
    <w:p>
      <w:r>
        <w:t>Beim angefochtenen Urteil handelt es sich um einen letztinstanzlichen Endentscheid des Bundesverwaltungsgerichts im Zusammenhang mit der Anwendung des Prinzips der Öffentlichkeit der Bundesverwaltung. Dagegen steht grundsätzlich die Beschwerde in öffentlich-rechtlichen Angelegenheiten an das Bundesgericht offen (vgl. Art. 82 lit. a, Art. 86 Abs. 1 lit. a und Art. 90 BGG in Verbindung mit Art. 16 Abs. 1 des Bundesgesetzes vom 17. Dezember 2004 über das Öffentlichkeitsprinzip der Verwaltung, Öffentlichkeitsgesetz, BGÖ; SR 152.3). Die hier einzig den Streitgegenstand bildende prozessuale Frage der Parteientschädigung folgt dabei dem Rechtsweg der Hauptsache. Der Beschwerdeführer nahm am vorinstanzlichen Verfahren teil und ist vom angefochtenen Entscheid bzw. der damit verbundenen Weigerung der Zusprechung einer Parteientschädigung direkt betroffen und daher zur Beschwerde legitimiert (vgl. Art. 89 Abs. 1 BGG ).</w:t>
      </w:r>
    </w:p>
    <w:p>
      <w:r>
        <w:rPr>
          <w:b/>
        </w:rPr>
        <w:t>E. 1.2</w:t>
      </w:r>
    </w:p>
    <w:p>
      <w:r>
        <w:t>Das Bundesgericht legt seinem Urteil den von der Vorinstanz festgestellten Sachverhalt zugrunde ( Art. 105 Abs. 1 BGG ), es sei denn, dieser sei offensichtlich unrichtig, d.h. willkürlich, erhoben worden oder beruhe auf einer Rechtsverletzung im Sinne von Art. 95 BGG (vgl. Art. 97 Abs. 1 und Art. 105 Abs. 2 BGG ).</w:t>
      </w:r>
    </w:p>
    <w:p>
      <w:r>
        <w:rPr>
          <w:b/>
        </w:rPr>
        <w:t>E. 1.3</w:t>
      </w:r>
    </w:p>
    <w:p>
      <w:r>
        <w:t>Mit der Beschwerde in öffentlich-rechtlichen Angelegenheiten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der Rüge der willkürlichen Sachverhaltsfeststellung) geltend gemacht wird ( Art. 106 Abs. 2 BGG ; BGE 133 II 249 E. 1.4.2 S. 254 mit Hinweisen).</w:t>
      </w:r>
    </w:p>
    <w:p>
      <w:r>
        <w:rPr>
          <w:b/>
        </w:rPr>
        <w:t>E. 2</w:t>
      </w:r>
    </w:p>
    <w:p>
      <w:r>
        <w:t>Der Beschwerdeführer rügt über weite Strecken in seiner Beschwerdeschrift, das Bundesverwaltungsgericht habe die von ihm vor der Vorinstanz erhobene Beschwerde zu Unrecht teilweise als gegenstandslos abgeschrieben, und leitet daraus seinen angeblichen Anspruch auf eine Parteientschädigung ab. Der Beschwerdeführer macht dazu geltend, er habe obsiegt, soweit das Bundesamt ihm nachträglich die strittigen Dokumente herausgegeben habe, weshalb die Beschwerde insofern gutzuheissen gewesen wäre, was wiederum seinen Anspruch auf eine zumindest teilweise Parteientschädigung begründe. In seinem Rechtsbegehren beantragt der Beschwerdeführer lediglich die Aufhebung von Ziff. 3 des Dispositivs des angefochtenen Entscheids, worin ihm keine Parteientschädigung zugesprochen wurde, und die Festsetzung einer angemessenen Parteientschädigung. Ziff. 1 des Dispositivs, worin das Bundesverwaltungsgericht auf teilweise Abschreibung wegen Gegenstandslosigkeit erkannt hat, ficht er hingegen nicht an. Dies schadet ihm allerdings nicht (vgl. E. 3 hiernach).</w:t>
      </w:r>
    </w:p>
    <w:p>
      <w:r>
        <w:rPr>
          <w:b/>
        </w:rPr>
        <w:t>E. 3.1</w:t>
      </w:r>
    </w:p>
    <w:p>
      <w:r>
        <w:t>Gemäss Art. 37 VGG richtet sich das Verfahren vor dem Bundesverwaltungsgericht nach dem VwVG, soweit das Verwaltungsgerichtsgesetz wie hier nichts anderes bestimmt. Nach Art. 64 Abs. 1 VwVG kann die Beschwerdeinstanz der ganz oder teilweise obsiegenden Partei von Amtes wegen oder auf Begehren hin eine Entschädigung für ihr erwachsene notwendige und verhältnismässig hohe Kosten zusprechen. Gemäss der Rechtsprechung besteht ein Anspruch auf Parteientschädigung, wenn die Voraussetzungen einer solchen erfüllt sind ( MOSER/BEUSCH/KNEUBÜHLER, Prozessieren vor dem Bundesverwaltungsgericht, 2. Aufl., 2013, Rz. 4.65). Dies wird bekräftigt durch Art. 7 Abs. 1 des Reglements vom 21. Februar 2008 über die Kosten und Entschädigungen vor dem Bundesverwaltungsgericht (VGKE; SR 173.320.2), wonach obsiegende Parteien Anspruch auf eine Parteientschädigung für die ihnen erwachsenen notwendigen Kosten haben. Obsiegt die Partei nur teilweise, ist die Parteientschädigung entsprechend zu kürzen ( Art. 7 Abs. 2 VGKE ). Bei Gegenstandslosigkeit hat diejenige Partei eine Parteientschädigung auszurichten, deren Verhalten die Gegenstandslosigkeit bewirkt hat (Art. 15 in Verbindung mit Art. 5 VGKE ; dazu MOSER/BEUSCH/KNEUBÜHLER, a.a.O., Rz. 4.71). Sind die Kosten verhältnismässig gering, kann von einer Parteientschädigung abgesehen werden ( Art. 7 Abs. 4 VGKE ; dazu MOSER/BEUSCH/KNEUBÜHLER, Rz. 4.69). Gemäss Art. 8 VGKE umfasst die Parteientschädigung die Kosten der Vertretung sowie allfällige weitere Auslagen der Partei. Ob der Beizug eines rechtskundigen Vertreters notwendig ist, hängt von den Umständen des Einzelfalles ab ( MOSER/BEUSCH/KNEUBÜHLER, a.a.O., Rz. 4.68). Beim in eigener Sache handelnden Anwalt besteht keine Vertretung, weshalb in solchen Fällen das Bundesverwaltungsgericht in Analogie zu der vom Bundesgericht zu Art. 68 Abs. 2 BGG entwickelten Praxis in bundesgerichtlichen Verfahren (dazu etwa Urteile des Bundesgerichts 1B_163/2014 vom 18. Juli 2014 E. 3, 4A_76/2014 vom 19. Juni 2014 E. 5 und 2C_807/ 2008 vom 19. Juni 2009 E. 4.3 sowie BGGE 133 III 439 E. 4 S. 446, 129 II 297 E. 5 S. 304, 119 Ib 412 E. 3 S. 415 und schon BGE 110 V 132 ) nur ausnahmsweise, bei Vorliegen spezieller Verhältnisse, d.h. bei besonderem Aufwand, eine Parteientschädigung zuspricht ( MOSER/BEUSCH/KNEUBÜHLER, a.a.O., Rz. 4.77 f.; vgl. auch BVGE 2011/19 E. 60; Urteil des Bundesgerichts 2C_350/2011 vom 17. Oktober 2011 E. 3.4).</w:t>
      </w:r>
    </w:p>
    <w:p>
      <w:r>
        <w:rPr>
          <w:b/>
        </w:rPr>
        <w:t>E. 3.2</w:t>
      </w:r>
    </w:p>
    <w:p>
      <w:r>
        <w:t>Die Vorinstanz begründete die Verweigerung einer Parteientschädigung damit, es sei nicht "ersichtlich, dass dem nicht anwaltlich vertretenen Beschwerdeführer für das vorliegende Verfahren Kosten entstanden sind, die die Geringfügigkeit überschreiten würden". Dabei handelt es sich einerseits um eine Tatsachenfeststellung über die Höhe der entstandenen Kosten und andererseits um eine rechtliche Würdigung dieser Kosten als geringfügig und damit für eine allfällige Parteientschädigung nicht relevant. Das Bundesverwaltungsgericht wandte mithin sinngemäss und vor dem Hintergrund von Art. 64 Abs. 1 VwVG</w:t>
      </w:r>
    </w:p>
    <w:p>
      <w:r>
        <w:t>Art. 7 Abs. 4 VGKE sowie seine Praxis zur Entschädigung eines in eigener Sache prozessierenden Anwalts an.</w:t>
      </w:r>
    </w:p>
    <w:p>
      <w:r>
        <w:rPr>
          <w:b/>
        </w:rPr>
        <w:t>E. 3.3</w:t>
      </w:r>
    </w:p>
    <w:p>
      <w:r>
        <w:t>Der Beschwerdeführer legt nicht rechtsgenüglich dar, dass die Feststellung der Höhe der entstandenen Kosten offensichtlich unrichtig sei, weshalb das Bundesgericht daran gebunden ist (vgl. E. 1.2 und 1.3). Selbst vor Bundesgericht behauptet er im Übrigen lediglich, es sei ihm tatsächlich ein erheblicher Aufwand angefallen, ohne dass dies detailliert dargetan und belegt wird. Zwar macht der Beschwerdeführer geltend, er sei nicht als Anwalt in eigener Sache aufgetreten, sondern habe die Anwaltschaft als Ganzes vertreten. Das ändert aber nichts daran, dass er die Beschwerde vor der Vorinstanz - wie im Übrigen auch vor dem Bundesgericht - in eigenem Namen führte und keinen entsprechenden Vertretungsnachweis, insbesondere etwa eine Vollmacht des Anwaltsverbandes, vorlegte. Eigentliche Vertretungskosten werden insoweit auch gar nicht geltend gemacht. Sodann stellt der Beschwerdeführer die Rechtsprechung in Frage, wonach dem in eigener Sache prozessierenden Anwalt keine Parteientschädigung zusteht, indem er auf die angebliche Gepflogenheit hinweist, entsprechende Beschwerden würden wegen der Parteientschädigung von einem Anwaltskollegen unterzeichnet, der sie gar nicht verfasst habe, was ihm zuwider sei. Falls der Beschwerdeführer damit eine Praxisänderung anregen möchte, führt er jedoch nicht aus, weshalb die dafür geltenden Voraussetzungen (dazu BGE 141 V 281 E. 3.5 S. 294; 138 III 359 E. 6.1 S. 361; je mit weiteren Hinweisen) erfüllt sein sollten und der angefochtene Entscheid deswegen Bundesrecht verletzen würde. Er beruft sich auch nicht auf eine andere Begründung für eine allfällige Bundesrechtswidrigkeit der beschriebenen Praxis zum Anwalt in eigener Sache, weshalb darauf nicht weiter einzugehen ist (vgl. E. 1.3). Fehlt es demnach bereits am erforderlichen notwendigen Aufwand für eine Parteientschädigung, kann dahin gestellt bleiben, ob der Beschwerdeführer obsiegt hat und ob dies überhaupt wesentlich ist, nachdem eine Parteientschädigung bei massgeblichem Aufwand auch dann derjenigen Partei aufzuerlegen wäre, welche die allfällige Gegenstandslosigkeit bewirkt hat. Damit braucht auch nicht darüber entschieden zu werden, wieweit die dem Bundesgericht nach Ablauf der Beschwerdefrist nachgereichten Unterlagen, die angeblich für ein Obsiegen sprechen, entgegenzunehmen und nicht als verspätet (vgl. Art. 100 BGG ) bzw. als unzulässige Noven ( Art. 99 BGG ) aus dem Recht zu weisen wären.</w:t>
      </w:r>
    </w:p>
    <w:p>
      <w:r>
        <w:rPr>
          <w:b/>
        </w:rPr>
        <w:t>E. 4</w:t>
      </w:r>
    </w:p>
    <w:p>
      <w:r>
        <w:t>Die Beschwerde erweist sich als unbegründet und ist abzuweisen. Damit wird der unterliegende Beschwerdeführer für das bundesgerichtliche Verfahren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