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1C_233/2009 vom 30. September 2009</w:t>
      </w:r>
    </w:p>
    <w:p>
      <w:r>
        <w:t>Bundesgericht, 2009-09-30, FR</w:t>
      </w:r>
    </w:p>
    <w:p>
      <w:r>
        <w:rPr>
          <w:b/>
        </w:rPr>
        <w:t xml:space="preserve">Quelle: </w:t>
      </w:r>
      <w:r>
        <w:t>https://mcp.opencaselaw.ch/entscheid/bger_1C_233_2009</w:t>
      </w:r>
    </w:p>
    <w:p>
      <w:r>
        <w:t>FR: TF 1C_233/2009 du 30 septembre 2009</w:t>
      </w:r>
    </w:p>
    <w:p>
      <w:r>
        <w:t>IT: TF 1C_233/2009 del 30 settembre 2009</w:t>
      </w:r>
    </w:p>
    <w:p>
      <w:pPr>
        <w:pStyle w:val="Heading2"/>
      </w:pPr>
      <w:r>
        <w:t>Erwägungen</w:t>
      </w:r>
    </w:p>
    <w:p>
      <w:r>
        <w:rPr>
          <w:b/>
        </w:rPr>
        <w:t>E. 1</w:t>
      </w:r>
    </w:p>
    <w:p>
      <w:r>
        <w:t>Le Tribunal fédéral examine d'office la recevabilité des recours qui lui sont soumis ( ATF 135 III 329 consid. 1 p. 331).</w:t>
      </w:r>
    </w:p>
    <w:p>
      <w:r>
        <w:rPr>
          <w:b/>
        </w:rPr>
        <w:t>E. 1.1</w:t>
      </w:r>
    </w:p>
    <w:p>
      <w:r>
        <w:t>Dirigé contre une décision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rPr>
          <w:b/>
        </w:rPr>
        <w:t>E. 1.2</w:t>
      </w:r>
    </w:p>
    <w:p>
      <w:r>
        <w:t>En vertu de l' art. 90 LTF , le recours en matière de droit public au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1.3</w:t>
      </w:r>
    </w:p>
    <w:p>
      <w:r>
        <w:t>En l'espèce, le recours est dirigé contre un arrêt du Tribunal cantonal qui a annulé la décision municipale et renvoyé le dossier à la Municipalité de Prangins "pour la suite utile puis nouvelle décision". L'arrêt attaqué ne met par conséquent pas fin à la procédure administrative et revêt un caractère incident. Dans un tel cas, le recours n'est ouvert que si l'une des deux hypothèses de l' art. 93 LTF est réalisée. Or, l'admission du recours permettrait de confirmer définitivement le refus du permis de construire, en évitant à la municipalité de devoir prendre une nouvelle décision, voire d'entamer une procédure longue et coûteuse, liée à l'étude des mesures d'améliorations foncières qui permettraient d'éviter une dérogation à l'obligation de prévoir des places de stationnement. L'exigence de l' art. 93 al. 1 let. b LTF est donc satisfaite.</w:t>
      </w:r>
    </w:p>
    <w:p>
      <w:r>
        <w:t>Par ailleurs, la jurisprudence admet qu'il peut résulter un préjudice irréparable, au sens de l' art. 93 al. 1 let. a LTF , pour une commune qui doit se soumettre aux injonctions du Tribunal cantonal : on ne peut pas exiger d'une commune, qui peut invoquer son autonomie au sens de l' art. 50 Cst. , de donner suite à une injonction qu'elle considère comme fausse, pour plus tard contester sa propre décision ( ATF 133 II 409 consid. 1.2 p. 412; 128 I 3 consid. 1b p. 7 et les références citées).</w:t>
      </w:r>
    </w:p>
    <w:p>
      <w:r>
        <w:rPr>
          <w:b/>
        </w:rPr>
        <w:t>E. 1.4</w:t>
      </w:r>
    </w:p>
    <w:p>
      <w:r>
        <w:t>Selon l' art. 89 al. 2 let . c LTF, les communes et autres collectivités publiques ont qualité pour recourir en invoquant la violation de garanties qui leur sont reconnues par les Constitutions cantonale ou fédérale. La commune de Prangins, qui invoque l'autonomie dont elle bénéficie en matière d'aménagement local du territoire, a ainsi qualité pour agir. La question de savoir si elle est réellement autonome dans ce domaine relève du fond ( ATF 129 I 313 consid. 4.2 p. 319, 410 consid. 1.1 p. 412 et les références). Pour le surplus, les conditions de recevabilité sont remplies, si bien qu'il y a lieu d'entrer en matière sur le fond.</w:t>
      </w:r>
    </w:p>
    <w:p>
      <w:r>
        <w:rPr>
          <w:b/>
        </w:rPr>
        <w:t>E. 2</w:t>
      </w:r>
    </w:p>
    <w:p>
      <w:r>
        <w:t>La recourante reproche au Tribunal cantonal d'avoir statué ultra petita et d'avoir appliqué de manière arbitraire les art. 90 et 99 LPA .</w:t>
      </w:r>
    </w:p>
    <w:p>
      <w:r>
        <w:rPr>
          <w:b/>
        </w:rPr>
        <w:t>E. 2.1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133 I 128 consid. 3.1 p. 131; 129 I 410 consid. 2.1 p. 413; 128 I 3 consid. 2a p. 8; 126 I 133 consid. 2 p. 136 et les arrêts cités). Il n'est pas nécessaire que la commune soit autonome pour l'ensemble de la tâche communale en cause; il suffit qu'elle soit autonome dans le domaine litigieux ( ATF 133 I 128 consid. 3.1; 122 I 279 consid. 8b p. 290; 110 Ia 197 consid. 2a p. 199 s. et les arrêts cités). 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363 consid. 3b p. 367; 108 Ia 74 consid. 2b p. 76 s.; arrêts 1P.402/2006 du 6 mars 2007, consid. 3, 1P.167/2003 consid. 3 publié in RDAF 2004 p. 114).</w:t>
      </w:r>
    </w:p>
    <w:p>
      <w:r>
        <w:rPr>
          <w:b/>
        </w:rPr>
        <w:t>E. 2.2</w:t>
      </w:r>
    </w:p>
    <w:p>
      <w:r>
        <w:t>Lorsqu'elle est reconnue autonome dans un domaine spécifique, une commune peut dénoncer tant les excès de compétence d'une autorité cantonale de contrôle ou de recours que la violation par celle-ci des règles du droit fédéral, cantonal ou communal qui régissent la matière ( ATF 128 I 3 consid. 2b p. 9; 126 I 133 consid. 2 p. 136). Le Tribunal fédéral examine librement l'interprétation du droit constitutionnel; en revanche, il vérifie l'application de règles de rang inférieur à la constitution cantonale sous l'angle restreint de l'arbitraire ( art. 9 Cst. ; ATF 128 I 3 consid. 2b p. 9; 122 I 279 consid. 8b p. 290 et la jurisprudence citée). Dans ce cas, il ne s'écarte de la solution retenue que si celle-ci se révèle insoutenable, en contradiction manifeste avec la situation effective, ou si elle a été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2.3</w:t>
      </w:r>
    </w:p>
    <w:p>
      <w:r>
        <w:t>A teneur de l' art. 90 LPA , applicable au recours de droit administratif par le renvoi de l' art. 99 LPA , "si le recours est recevable, l'autorité peut réformer la décision attaquée ou l'annuler. Dans ce dernier cas, elle peut renvoyer la cause à l'autorité intimée pour nouvelle décision".</w:t>
      </w:r>
    </w:p>
    <w:p>
      <w:r>
        <w:t>L'étendue du pouvoir de décision du juge est limitée par le dispositif de la décision attaquée tel qu'il a été fixé ou tel qu'il aurait dû être fixé. Le juge ne peut pas non plus sortir du cadre de l'objet du litige tel qu'il est délimité par les conclusions et par la nature et l'objet de celles-ci (cf. Pierre Moor, Droit administratif, tome 2, 2002, p. 688 et 689; Benoît Bovay, Procédure administrative, 2000, p. 390; Blaise Knapp, Précis de droit administratif, 1991, p. 423).</w:t>
      </w:r>
    </w:p>
    <w:p>
      <w:r>
        <w:rPr>
          <w:b/>
        </w:rPr>
        <w:t>E. 2.4</w:t>
      </w:r>
    </w:p>
    <w:p>
      <w:r>
        <w:t>En l'espèce, selon la décision du 16 janvier 2008 de la municipalité, le permis de construire requis a été refusé pour deux motifs principaux. Un des motifs est que la terrasse projetée ne respecte pas la distance à la limite réglementaire. L'autre raison est que, faute de prévoir des places de stationnement en rapport avec les trois nouveaux logements, le projet litigieux n'est pas conforme à l'art. 9.3 RCAT auquel renvoie l'art. 7.3 du règlement relatif au PPA et qui dispose que "pour les bâtiments d'habitation, le nombre minimum de places pour voitures est fixé à 1,5 place par logement". A cet égard, les propriétaires avaient formulé une demande de dérogation fondée sur l'art. 9.3 bis RCAT qui prévoit que "lorsque le propriétaire établit qu'il est dans l'impossibilité de construire sur son propre fonds ou sur un fonds voisin les places de stationnement imposées, la Municipalité peut l'exonérer totalement ou partiellement de cette obligation moyennant le versement d'une contribution compensatoire de 4'000 francs par place de stationnement manquante". La municipalité a estimé que la dérogation requise ne pouvait être accordée en l'état, la topographie du terrain n'empêchant pas la réalisation de places de stationnement sur les parcelles des constructeurs. Elle a également mentionné que les intimés n'étaient pas au bénéfice d'une servitude de passage pour véhicules leur permettant de passer sur la parcelle du voisin: l'obtention d'un tel droit de passage au sens de l' art. 694 CC ne paraissait toutefois pas impossible.</w:t>
      </w:r>
    </w:p>
    <w:p>
      <w:r>
        <w:t>Dans l'arrêt attaqué, le Tribunal cantonal n'a pas examiné si la municipalité avait correctement appliqué les art. 9.3 et 9.3 bis RCAT, mais a annulé la décision municipale et renvoyé le dossier de la cause à l'autorité communale, afin qu'elle examine s'il y avait lieu de procéder à un remembrement ou à une rectification de limites. Ce faisant, les juges cantonaux n'ont pas pris en compte le projet de construction tel qu'il a été soumis à l'enquête publique, c'est-à-dire sans places de stationnement. Le Tribunal cantonal a donc statué ultra petita en posant l'hypothèse d'un projet de construction modifié avec des places de stationnement et en imposant l'examen de mesures foncières qui permettraient d'éviter l'octroi d'une dérogation au sens de l'art. 9.3 bis RCAT, alors que ni les constructeurs dans leur demande de permis de construire, ni les intimés, ni la commune n'avaient envisagé de procéder à un remembrement ou à une rectification de limites.</w:t>
      </w:r>
    </w:p>
    <w:p>
      <w:r>
        <w:t>Sur le vu de ce qui précède, le Tribunal cantonal, qui a statué ultra petita, a contrevenu de façon arbitraire à l' art. 90 LPA</w:t>
      </w:r>
    </w:p>
    <w:p>
      <w:r>
        <w:rPr>
          <w:b/>
        </w:rPr>
        <w:t>E. 2.5</w:t>
      </w:r>
    </w:p>
    <w:p>
      <w:r>
        <w:t>Au surplus, le Tribunal cantonal, sans être contesté par les requérants à l'autorisation de construire, a confirmé que le projet de construction litigieux ne respectait pas le RCAT, soit la distance à la limite prévue à l'art. 5.3 RCAT. En outre, ceux-ci n'ont pas recouru à l'encontre de la décision attaquée pour qu'il soit procédé à l'examen de leur demande de dérogation au sens des art 9.3 et 9.3 bis RCAT. Ainsi, le recours doit être admis et, dans ces circonstances particulières, l'arrêt cantonal réformé en ce sens que la décision de la Municipalité de Prangins du 16 janvier 2008 est confirmée sans qu'il y ait lieu de renvoyer la cause au Tribunal cantonal pour qu'il procède à l'examen de la demande de dérogation évoquée ci-dessus.</w:t>
      </w:r>
    </w:p>
    <w:p>
      <w:r>
        <w:rPr>
          <w:b/>
        </w:rPr>
        <w:t>E. 3</w:t>
      </w:r>
    </w:p>
    <w:p>
      <w:r>
        <w:t>Les intimés, qui n'ont certes pas procédé devant le Tribunal fédéral, n'ont cependant pas retiré leur demande d'autorisation de construire. Ils succombent dès lors dans la présente procédure. Ils supporteront les frais judiciaires ( art. 66 al. 1 LTF ) et verseront des dépens aux parties intimées qui obtiennent gain de cause avec l'assistance d'un avocat ( art. 68 al. 1 LTF ). Il n'y a toutefois pas lieu d'allouer des dépens à la commune de Prangins (cf. art. 68 al. 1 à 3 LTF). La cause sera renvoyée à l'autorité cantonale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