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1C_231/2007 vom 14. November 2007</w:t>
      </w:r>
    </w:p>
    <w:p>
      <w:r>
        <w:t>Bundesgericht, 2007-11-14, DE</w:t>
      </w:r>
    </w:p>
    <w:p>
      <w:r>
        <w:rPr>
          <w:b/>
        </w:rPr>
        <w:t xml:space="preserve">Quelle: </w:t>
      </w:r>
      <w:r>
        <w:t>https://mcp.opencaselaw.ch/entscheid/bger_1C_231_2007</w:t>
      </w:r>
    </w:p>
    <w:p>
      <w:r>
        <w:t>FR: TF 1C_231/2007 du 14 novembre 2007</w:t>
      </w:r>
    </w:p>
    <w:p>
      <w:r>
        <w:t>IT: TF 1C_231/2007 del 14 novembre 2007</w:t>
      </w:r>
    </w:p>
    <w:p>
      <w:pPr>
        <w:pStyle w:val="Heading2"/>
      </w:pPr>
      <w:r>
        <w:t>Erwägungen</w:t>
      </w:r>
    </w:p>
    <w:p>
      <w:r>
        <w:rPr>
          <w:b/>
        </w:rPr>
        <w:t>E. 1</w:t>
      </w:r>
    </w:p>
    <w:p>
      <w:r>
        <w:t>Auf das Beschwerdeverfahren ist das Bundesgesetz vom 17. Juni 2005 über das Bundesgericht (Bundesgerichtsgesetz, BGG, SR 173.110) anwendbar (siehe Art. 132 Abs. 1 BGG ). Die Beschwerde richtet sich gegen einen Entscheid in öffentlich-rechtlichen Angelegenheiten ( Art. 82 lit. a BGG ) des Bundesverwaltungsgerichts ( Art. 86 Abs. 1 lit. a BGG ). Die Ausnahme der ordentlichen Einbürgerungen gemäss Art. 83 lit. b BGG erstreckt sich nicht auf die Nichtigerklärung der Einbürgerung, es sind auch keine weiteren Ausnahmen vom Beschwerderecht gemäss Art. 83 BGG gegeben.</w:t>
      </w:r>
    </w:p>
    <w:p>
      <w:r>
        <w:t>Die I. öffentlich-rechtliche Abteilung ist zur Beurteilung von Beschwerden, die das Bürgerrecht betreffen, zuständig (Art. 29 Abs. 1 lit. f Reglement für das Bundesgericht vom 20. November 2006, SR 173.110.131).</w:t>
      </w:r>
    </w:p>
    <w:p>
      <w:r>
        <w:rPr>
          <w:b/>
        </w:rPr>
        <w:t>E. 2.1</w:t>
      </w:r>
    </w:p>
    <w:p>
      <w:r>
        <w:t>Der Beschwerdeführer rügt eine Verletzung des rechtlichen Gehörs, weil er an der Einvernahme seiner früheren Ehefrau vom 25. November 2003 nicht anwesend war.</w:t>
      </w:r>
    </w:p>
    <w:p>
      <w:r>
        <w:rPr>
          <w:b/>
        </w:rPr>
        <w:t>E. 2.2</w:t>
      </w:r>
    </w:p>
    <w:p>
      <w:r>
        <w:t>Gemäss Art. 29 Abs. 2 BV haben die Parteien in Verfahren vor Gerichts- und Verwaltungsinstanzen Anspruch auf rechtliches Gehör. Daraus fliesst nach Massgabe der einschlägigen Rechtsprechung u.a. das Recht des Betroffenen,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126 I 15 E. 2a/aa S. 16 ; 124 I 241 E. 2 S. 242; 117 Ia 262 E. 4b S. 268 f.).</w:t>
      </w:r>
    </w:p>
    <w:p>
      <w:r>
        <w:rPr>
          <w:b/>
        </w:rPr>
        <w:t>E. 2.3</w:t>
      </w:r>
    </w:p>
    <w:p>
      <w:r>
        <w:t>Wie das Bundesverwaltungsgericht darlegt, wurde den Einwänden des Beschwerdeführers dadurch Rechnung getragen, dass die Befragung seiner früheren Ehefrau vom 25. November 2003 nicht berücksichtigt wurde. Stattdessen wurde auf Erkenntnisse aus den Akten des Scheidungs- und Einbürgerungsverfahrens abgestellt. Dabei hat sich gezeigt, dass das Aktenmaterial als Beleg für die Nichtigerklärung der Einbürgerung ausreicht und dass auf die Erkenntnisse der Einvernahme vom 25. November 2003 nicht zugegriffen werden muss. Die Einvernahme vom 25. November 2003 hat das angefochtene Urteil nicht beeinflusst; die Rüge der Gehörsverletzung geht daher fehl.</w:t>
      </w:r>
    </w:p>
    <w:p>
      <w:r>
        <w:rPr>
          <w:b/>
        </w:rPr>
        <w:t>E. 2.4</w:t>
      </w:r>
    </w:p>
    <w:p>
      <w:r>
        <w:t>Soweit die Gehörsrüge im Zusammenhang mit dem Verzicht auf die Befragung der heutigen Ehefrau steht, und soweit der Beschwerdeführer über das bereits Behandelte eine Verletzung der Abklärungspflicht rügt, fehlt in der Beschwerde eine Begründung. Gemäss Art. 106 Abs. 2 und Art. 42 Abs. 2 BGG ist auf diese Vorbringen nicht einzutreten.</w:t>
      </w:r>
    </w:p>
    <w:p>
      <w:r>
        <w:rPr>
          <w:b/>
        </w:rPr>
        <w:t>E. 3.1</w:t>
      </w:r>
    </w:p>
    <w:p>
      <w:r>
        <w:t>Der Beschwerdeführer macht geltend, der Beweis dafür, dass die Einbürgerung erschlichen worden wäre, werde nicht erbracht. Die Beweislast liege bei der Behörde. Selbst die Vorinstanz gehe lediglich davon aus, dass "gewichtige Indizien" für ein Erschleichen der Einbürgerung vorliegen würden. Indizien stellten aber keinen Beweis dar.</w:t>
      </w:r>
    </w:p>
    <w:p>
      <w:r>
        <w:rPr>
          <w:b/>
        </w:rPr>
        <w:t>E. 3.2</w:t>
      </w:r>
    </w:p>
    <w:p>
      <w:r>
        <w:t>Voraussetzung für die Nichtigerklärung nach Art. 41 Abs. 1 BüG ist, dass die Einbürgerung durch falsche Angaben oder Verheimlichung erheblicher Tatsachen erschlichen worden ist. Die erleichterte Einbürgerung setzt gemäss Art. 27 Abs. 1 lit. c BüG u.a. voraus, dass der Gesuchsteller seit drei Jahren in ehelicher Gemeinschaft mit einem Schweizer Bürger bzw. einer Schweizer Bürgerin lebt. Verlangt wird nach der Rechtsprechung eine tatsächliche Lebensgemeinschaft, d.h. dass der Wille der Ehegatten zu einer stabilen ehelichen Gemeinschaft intakt ist ( BGE 130 II 482 E. 2 S. 484; 128 II 97 E. 3a S. 99). Es muss somit der Wille des Betroffenen erkundet werden. Um diesen "inneren" Sachverhalt zu ermitteln muss die Behörde notgedrungen auf "äussere" Umstände abstellen. Ein Hinweis auf den fehlenden Willen, die eheliche Gemeinschaft aufrecht zu erhalten, kann nach der Rechtsprechung darin erblickt werden, dass kurze Zeit nach der Einbürgerung das Scheidungsverfahren eingeleitet wird ( BGE 128 II 97 E. 3a S. 99). Auch die Würdigung des Ereignisablaufs und allfälliger Einwände des Beschwerdeführers kann zur Annahme einer erschlichenen Einbürgerung führen ( BGE 130 II 482 E. 3 S. 485).</w:t>
      </w:r>
    </w:p>
    <w:p>
      <w:r>
        <w:rPr>
          <w:b/>
        </w:rPr>
        <w:t>E. 3.3</w:t>
      </w:r>
    </w:p>
    <w:p>
      <w:r>
        <w:t>Das Vorbringen, der Beweis gemäss Art. 41 Abs. 1 BüG werde nicht erbracht, weil die Behörde nicht mehr als "gewichtige Indizien" nenne, geht nach dem Gesagten fehl.</w:t>
      </w:r>
    </w:p>
    <w:p>
      <w:r>
        <w:rPr>
          <w:b/>
        </w:rPr>
        <w:t>E. 4</w:t>
      </w:r>
    </w:p>
    <w:p>
      <w:r>
        <w:t>Der Beschwerdeführer rügt, die Fünf-Jahres-Frist für die Nichtigerklärung der Einbürgerung sei bereits überschritten.</w:t>
      </w:r>
    </w:p>
    <w:p>
      <w:r>
        <w:t>Gemäss dem Wortlaut von Art. 41 Abs. 1 BüG massgebend ist die Nichtigerklärung des Bundesamts, nicht allfällige spätere Urteile der Rechtsmittelbehörde. Entsprechend hat das Bundesgericht entschieden, dass das Tätigwerden der erstinstanzlich zuständigen Behörde, also des Bundesamts, genügt. Der Sinn dieser Bestimmung sei es, der zuständigen Behörde den vorgesehenen zeitlichen Handlungsspielraum zu gewähren, ohne dass dieser durch notorische Verzögerungsmöglichkeiten im Rechtsmittelverfahren verkürzt werde (Urteil 5A.3/2002 vom 29. April 2002 E. 3). Abzustellen ist demnach auf den Entscheid des Bundesamtes vom 16. April 2004, mit dem die Einbürgerung vom 7. Mai 1999 nichtig erklärt wurde. Dieser erging innert der Fünf-Jahres-Frist gemäss Art. 41 Abs. 1 BüG . Die Rüge ist unbegründet.</w:t>
      </w:r>
    </w:p>
    <w:p>
      <w:r>
        <w:rPr>
          <w:b/>
        </w:rPr>
        <w:t>E. 5</w:t>
      </w:r>
    </w:p>
    <w:p>
      <w:r>
        <w:t>Der Beschwerdeführer beantragt im bundesgerichtlichen Verfahren die Einvernahme seiner früheren und der heutigen Ehefrau. Das Bundesgericht ist grundsätzlich an den Sachverhalt gebunden, den die Vorinstanz festgestellt hat ( Art. 105 BGG ). Zeugenbefragungen und andere Beweiserhebungen gemäss Art. 55/56 BGG bleiben, da das Bundesgericht als höchstes Gericht vornehmlich Rechtsfragen behandelt, die Ausnahme. Im vorliegenden Fall wurde der Sachverhalt hinreichend abgeklärt, so dass keine weiteren Beweise zu erheben sind. Die Anträge sind abzuweisen.</w:t>
      </w:r>
    </w:p>
    <w:p>
      <w:r>
        <w:rPr>
          <w:b/>
        </w:rPr>
        <w:t>E. 6</w:t>
      </w:r>
    </w:p>
    <w:p>
      <w:r>
        <w:t>Die Beschwerde ist nach dem Gesagten abzuweisen, soweit darauf einzutreten ist. Bei diesem 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