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1C_228/2021 vom 17. Mai 2021</w:t>
      </w:r>
    </w:p>
    <w:p>
      <w:r>
        <w:t>Bundesgericht, 2021-05-17, DE</w:t>
      </w:r>
    </w:p>
    <w:p>
      <w:r>
        <w:rPr>
          <w:b/>
        </w:rPr>
        <w:t xml:space="preserve">Quelle: </w:t>
      </w:r>
      <w:r>
        <w:t>https://mcp.opencaselaw.ch/entscheid/bger_1C_228_2021</w:t>
      </w:r>
    </w:p>
    <w:p>
      <w:r>
        <w:t>FR: TF 1C_228/2021 du 17 mai 2021</w:t>
      </w:r>
    </w:p>
    <w:p>
      <w:r>
        <w:t>IT: TF 1C_228/2021 del 17 maggio 2021</w:t>
      </w:r>
    </w:p>
    <w:p>
      <w:pPr>
        <w:pStyle w:val="Heading2"/>
      </w:pPr>
      <w:r>
        <w:t>Erwägungen</w:t>
      </w:r>
    </w:p>
    <w:p>
      <w:r>
        <w:rPr>
          <w:b/>
        </w:rPr>
        <w:t>E. 1</w:t>
      </w:r>
    </w:p>
    <w:p>
      <w:r>
        <w:t>Die Rekurskommission für Strassenverkehrssachen des Kantons Thurgau trat mit Entscheid vom 4. Dezember 2020 auf den von A.________ erhobenen Rekurs nicht ein, da diese den Kostenvorschuss nicht innert Frist geleistet habe und ein Fristwiederherstellungsgesuch nicht gestellt worden sei. A.________ erhob dagegen Beschwerde und ersuchte um Gewährung der unentgeltlichen Rechtspflege. Das Verwaltungsgericht des Kantons Thurgau wies mit Entscheid vom 24. März 2021 das Gesuch um unentgeltliche Rechtspflege ab und forderte A.________ auf, innert 20 Tagen einen Kostenvorschuss von Fr. 1'000.-- zu leisten. Zur Begründung führte das Verwaltungsgericht zusammenfassend aus, dass sich die Beschwerde als aussichtslos erweise.</w:t>
      </w:r>
    </w:p>
    <w:p>
      <w:r>
        <w:rPr>
          <w:b/>
        </w:rPr>
        <w:t>E. 2</w:t>
      </w:r>
    </w:p>
    <w:p>
      <w:r>
        <w:t>A.________ führt mit Eingabe vom 23. April 2021 (Postaufgabe am 24. April 2021) Beschwerde in öffentlich-rechtlichen Angelegenheiten gegen den Entscheid des Verwaltungsgerichts des Kantons Thurgau vom 24. März 2021. Da der angefochtene Entscheid der Beschwerde nicht beilag, forderte das Bundesgericht A.________ mit Verfügung vom 27. April 2021 auf, diesen nachzureichen. Innert Frist kam A.________ dieser Aufforderung nach.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der Beschwerdeführerin namentlich darzulegen, inwiefern der angefochtene Entscheid gegen Grundrechte verstossen soll.</w:t>
      </w:r>
    </w:p>
    <w:p>
      <w:r>
        <w:t>Die Beschwerdeführerin setzt sich mit der Begründung des angefochtenen Entscheids nicht auseinander. Sie vermag nicht im Einzelnen und konkret aufzuzeigen, inwiefern die Begründung des Verwaltungsgerichts bzw. dessen Entscheid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