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1C_228/2007 vom 28. November 2008</w:t>
      </w:r>
    </w:p>
    <w:p>
      <w:r>
        <w:t>Bundesgericht, 2008-11-28, DE</w:t>
      </w:r>
    </w:p>
    <w:p>
      <w:r>
        <w:rPr>
          <w:b/>
        </w:rPr>
        <w:t xml:space="preserve">Quelle: </w:t>
      </w:r>
      <w:r>
        <w:t>https://mcp.opencaselaw.ch/entscheid/bger_1C_228_2007</w:t>
      </w:r>
    </w:p>
    <w:p>
      <w:r>
        <w:t>FR: TF 1C_228/2007 du 28 novembre 2008</w:t>
      </w:r>
    </w:p>
    <w:p>
      <w:r>
        <w:t>IT: TF 1C_228/2007 del 28 novembre 2008</w:t>
      </w:r>
    </w:p>
    <w:p>
      <w:pPr>
        <w:pStyle w:val="Heading2"/>
      </w:pPr>
      <w:r>
        <w:t>Erwägungen</w:t>
      </w:r>
    </w:p>
    <w:p>
      <w:r>
        <w:rPr>
          <w:b/>
        </w:rPr>
        <w:t>E. 1</w:t>
      </w:r>
    </w:p>
    <w:p>
      <w:r>
        <w:t>Der angefochtene Entscheid betrifft eine Ausnahmebewilligung im Sinne von Art. 24 RPG für eine Antennenanlage ausserhalb der Bauzone. Er unterliegt der Beschwerde in öffentlich-rechtlichen Angelegenheiten ( Art. 82 lit. a BGG ). Die Beschwerdeführer sind als Eigentümer eines 85 m vom geplanten Antennenmast entfernt liegenden Grundstücks, auf welchem die Strahlenbelastung über 10 % des Anlagegrenzwerts nach NISV erreicht, zur Beschwerde legitimiert ( Art. 89 Abs. 1 BGG ; BGE 133 II 409 E. 1.3 S. 413; 128 II 168 E. 2.3 S. 171, je mit Hinweisen).</w:t>
      </w:r>
    </w:p>
    <w:p>
      <w:r>
        <w:t>Die übrigen Sachurteilsvoraussetzungen sind erfüllt und geben zu keinen weiteren Bemerkungen Anlass. Auf die Beschwerde ist somit einzutreten.</w:t>
      </w:r>
    </w:p>
    <w:p>
      <w:r>
        <w:rPr>
          <w:b/>
        </w:rPr>
        <w:t>E. 2</w:t>
      </w:r>
    </w:p>
    <w:p>
      <w:r>
        <w:t>Die Beschwerdeführer beantragen einen Augenschein durch eine Delegation des Bundesgerichts. Die tatsächlichen Verhältnisse können den Akten entnommen werden, weshalb sich ein Augenschein erübrigt. Das von den Beschwerdeführern verlangte Gutachten erweist sich aufgrund der nachfolgenden Ausführungen ebenfalls nicht als notwendig.</w:t>
      </w:r>
    </w:p>
    <w:p>
      <w:r>
        <w:rPr>
          <w:b/>
        </w:rPr>
        <w:t>E. 3</w:t>
      </w:r>
    </w:p>
    <w:p>
      <w:r>
        <w:t>Die Beschwerdeführer rügen, die Vorinstanz habe Art. 6 EMRK verletzt, weil sie keine öffentliche Verhandlung durchgeführt habe.</w:t>
      </w:r>
    </w:p>
    <w:p>
      <w:r>
        <w:t>Nach der bundesgerichtlichen Rechtsprechung ist Art. 6 Ziff. 1 EMRK anwendbar, wenn ein Beschwerdeführer geltend macht, auf seinem Grundstück seien die Immissions- oder Anlagegrenzwerte der NISV überschritten ( BGE 128 I 59 E. 2 S. 60 ff. mit Hinweisen). Eine solche Rüge erheben die Beschwerdeführer nicht. In ihrer Beschwerde an das Verwaltungsgericht hatten sie noch geltend gemacht, es sei mit Grenzwertüberschreitungen zu rechnen, wenn die Strahlungsleistung (ERP, vgl. Art. 3 Abs. 9 NISV ) wie bei den Lokalradios um Bern auf 1000 W erhöht werde. Aus dem vom Verwaltungsgericht beigezogenen Standortdatenblatt ergibt sich jedoch, dass für die umstrittene Anlage lediglich eine Strahlungsleistung ERP von 60 W bewilligt wurde und der Anlagegrenzwert bei den untersuchten Orten mit empfindlicher Nutzung (OMEN, vgl. Art. 3 Abs. 3 NISV ) eingehalten ist. Die Beschwerdeführer behaupten denn im bundesgerichtlichen Verfahren auch keine Überschreitung des Anlagegrenzwerts. Unter diesen Umständen kann der Rüge der Verletzung von Art. 6 Ziff. 1 EMRK nicht gefolgt werden.</w:t>
      </w:r>
    </w:p>
    <w:p>
      <w:r>
        <w:rPr>
          <w:b/>
        </w:rPr>
        <w:t>E. 4</w:t>
      </w:r>
    </w:p>
    <w:p>
      <w:r>
        <w:t>Die Beschwerdeführer kritisieren die Sachverhaltsfeststellungen der Vorinstanz und rügen eine Verletzung des Willkürverbots ( Art. 9 BV ) und des Anspruchs auf rechtliches Gehör ( Art. 29 Abs. 2 BV ). Sie machen geltend, das Verwaltungsgericht habe einseitig auf die Eingaben der Beschwerdegegnerin und der übrigen Verfahrensbeteiligten sowie eine Stellungnahme des BAKOM vom 26. Januar 2007 abgestellt. Zudem habe es eine Empfehlung des kantonalen Amts für Umwelt über das Vorgehen zur Prüfung möglicher Standorte nicht umgesetzt und trotz offensichtlicher Mängel der genannten Stellungnahme des BAKOM weder einen Augenschein vorgenommen noch ein Gutachten verlangt und auch sonst zu Unrecht auf weitere Beweisabnahmen verzichtet. Die Beschwerdeführer berufen sich neben der Bundesverfassung auch auf die Verfassung des Kantons Freiburg, ohne jedoch aufzuzeigen, inwiefern sie aus dem kantonalen Verfassungsrecht über die bundesrechtlichen Garantien hinausgehende Ansprüche ableiten ( Art. 106 Abs. 2 BGG ). Die vorliegenden Rügen sind somit - soweit sie im Übrigen den gesetzlichen Begründungsanforderungen entsprechen ( BGE 134 II 244 E. 2.2 S. 246 mit Hinweisen) - im Lichte der Art. 9 und 29 Abs. 2 BV zu beurteilen.</w:t>
      </w:r>
    </w:p>
    <w:p>
      <w:r>
        <w:rPr>
          <w:b/>
        </w:rPr>
        <w:t>E. 4.1</w:t>
      </w:r>
    </w:p>
    <w:p>
      <w:r>
        <w:t>Die Feststellung und Würdigung der tatsächlichen Verhältnisse überprüft das Bundesgericht im Rahmen der Beschwerde in öffentlich-rechtlichen Angelegenheiten nach Massgabe der Art. 97 Abs. 1 und 105 Abs. 1 und 2 BGG. Voraussetzung dazu ist allerdings, dass die Beschwerdeführer rechtsgenügend begründete Sachverhaltsrügen im Sinne von Art. 42 Abs. 2 BGG erheben. Die Beschwerdeführer kritisieren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legen die Beschwerdeführer nur ansatzweise dar. Soweit die Sachverhaltsrügen in der Beschwerde unzureichend substanziiert sind, kann darauf nicht eingetreten werden.</w:t>
      </w:r>
    </w:p>
    <w:p>
      <w:r>
        <w:rPr>
          <w:b/>
        </w:rPr>
        <w:t>E. 4.2</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Ein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mit jedem rechtlichen Einwand auseinandersetzen muss. Vielmehr kann sie sich auf die für den Entscheid wesentlichen Gesichtspunkte beschränken ( BGE 133 I 270 E. 3.1 S. 277 mit Hinweisen). Keine Verweigerung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131 I 153 E. 3 S. 157; 130 II 425 E. 2.1 S. 428 ; 124 I 208 E. 4a S. 211, je mit Hinweisen).</w:t>
      </w:r>
    </w:p>
    <w:p>
      <w:r>
        <w:rPr>
          <w:b/>
        </w:rPr>
        <w:t>E. 4.3</w:t>
      </w:r>
    </w:p>
    <w:p>
      <w:r>
        <w:t>Aus den Akten des vorinstanzlichen Verfahrens ergibt sich, dass die Radio Freiburg AG mit der Beschwerdeantwort vom 26. Januar 2007 zahlreiche Akten und insbesondere das neue Standortdatenblatt vom 15. Januar 2007 einreichte. Zudem befindet sich bei den Akten auch die an die Radio Freiburg AG adressierte Stellungnahme des BAKOM vom 26. Januar 2007. Am 30. Januar 2007 wurden die Beschwerdeführer über die eingegangenen Vernehmlassungen informiert. In der Eingabe der Radio Freiburg AG werden als Beilagen namentlich ein Standortdatenblatt und die Stellungnahme des BAKOM erwähnt. Ein Gesuch der Beschwerdeführer um Einsicht in die eingereichten Unterlagen ist nicht aktenkundig. Der Instruktionsrichter des Verwaltungsgerichts hat den Beschwerdeführern jedoch mit Schreiben vom 19. März 2007 das Standortdatenblatt vom 15. Januar 2007 zugestellt und ihnen eine Frist zur Einreichung von Gegenbemerkungen bis zum 16. April 2007 angesetzt. Am 10. April 2007 haben die Beschwerdeführer ihre Gegenbemerkungen eingereicht, ohne Einsicht in die Stellungnahme des BAKOM vom 26. Januar 2007 zu verlangen. Diese Stellungnahme des BAKOM stellte das Verwaltungsgericht den Beschwerdeführern am 22. Mai 2007 zu, worauf diese sich am 1. Juni 2007 dazu äusserten. Ihre Eingabe konnte jedoch im angefochtenen Entscheid des Verwaltungsgerichts vom 31. Mai 2007 nicht mehr berücksichtigt werden.</w:t>
      </w:r>
    </w:p>
    <w:p>
      <w:r>
        <w:t>Aus dem dargelegten Verfahrensablauf ergibt sich, dass die Beschwerdeführer seit der Mitteilung des Verwaltungsgerichts vom 30. Januar 2007 über das Vorliegen einer Stellungnahme des BAKOM informiert waren. Sie hätten ohne Weiteres um Einsicht in diese Stellungnahme ersuchen und rechtzeitig Gegenbemerkungen dazu einreichen können. Dass das Verwaltungsgericht ein Gesuch um Akteneinsicht unrechtmässig abgewiesen hätte, wird nicht geltend gemacht. Von einer Verweigerung des Anspruchs auf rechtliches Gehör kann diesbezüglich somit keine Rede sein. Im Übrigen stützt sich das Verwaltungsgericht im angefochtenen Entscheid massgeblich auf die Ausführungen des BAKOM. Soweit die Beschwerdeführer den angefochtenen Entscheid und das Abstellen auf den Bericht des BAKOM in materieller Hinsicht kritisieren und dabei auch die Sachverhaltsfeststellungen als offensichtlich unrichtig beanstanden, ist darauf in den nachfolgenden Erwägungen einzugehen.</w:t>
      </w:r>
    </w:p>
    <w:p>
      <w:r>
        <w:rPr>
          <w:b/>
        </w:rPr>
        <w:t>E. 5</w:t>
      </w:r>
    </w:p>
    <w:p>
      <w:r>
        <w:t>Die Beschwerdeführer machen geltend, für die umstrittene Antennenanlage dürfe keine Ausnahmebewilligung im Sinne von Art. 24 RPG erteilt werden, weil diese nicht auf den gewählten Standort ausserhalb der Bauzone angewiesen sei. Der angefochtene Entscheid verletze somit Art. 24 lit. a RPG . Sie werfen der Vorinstanz vor, sie habe keine besonders wichtigen und objektiven Gründe aufgeführt, welche den vorgesehenen Standort konkret als viel vorteilhafter als andere Standorte innerhalb oder ausserhalb von Bauzonen erscheinen lasse. Das Argument, vom umstrittenen Standort aus könne das Sendegebiet mit relativ geringem Aufwand optimal abgedeckt werden, sei zunächst rein finanzieller Natur und gehe in Bezug auf die Qualität der Abdeckung über das hinaus, was Radio Freiburg verlangen dürfe. Zudem könne das betroffene Gebiet ohne jegliche Veränderung wie bisher vom Sender Sorens/Gibloux aus versorgt werden. Hinsichtlich der möglichen Alternativstandorte leide der angefochtene Entscheid unter einer offensichtlich unrichtigen Sachverhaltsfeststellung im Sinne von Art. 97 Abs. 1 BGG .</w:t>
      </w:r>
    </w:p>
    <w:p>
      <w:r>
        <w:rPr>
          <w:b/>
        </w:rPr>
        <w:t>E. 5.1</w:t>
      </w:r>
    </w:p>
    <w:p>
      <w:r>
        <w:t>Nach Art. 22 Abs. 1 RPG dürfen Bauten und Anlagen nur mit behördlicher Bewilligung errichtet oder geändert werden. Die Baubewilligung ist eine Polizeierlaubnis, mit der festgestellt wird, dass dem ihr zugrunde liegenden Bauvorhaben keine öffentlich-rechtlichen, insbesondere baupolizeilichen und raumplanerischen Hindernisse entgegenstehen. Mithin besteht ein Rechtsanspruch auf Erteilung der Bewilligung, wenn alle öffentlich-rechtlichen Voraussetzungen erfüllt sind. Primäre Voraussetzung einer Bewilligung ist, dass die Bauten und Anlagen dem Zweck der Nutzungszone entsprechen ( Art. 22 Abs. 2 lit. a RPG ). Nach Art. 24 RPG können abweichend von Art. 22 Abs. 2 lit. a RPG Bewilligungen erteilt werden, Bauten und Anlagen zu errichten oder ihren Zweck zu ändern, wenn der Zweck der Bauten und Anlagen einen Standort ausserhalb der Bauzonen erfordert (lit. a) und keine überwiegenden Interessen entgegenstehen (lit. b).</w:t>
      </w:r>
    </w:p>
    <w:p>
      <w:r>
        <w:rPr>
          <w:b/>
        </w:rPr>
        <w:t>E. 5.2</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in: ZBl 105/2004 S. 103 E. 3; BGE 108 Ib 359 E. 4a S. 362; Walter Haller/Peter Karlen, Raumplanungs-, Bau- und Umweltrecht, 3. Aufl., 1999, S. 195 Rz. 711; Bernhard Waldmann/Peter Hänni, Raumplanungsgesetz, 2006, Art. 24 Rz. 10).</w:t>
      </w:r>
    </w:p>
    <w:p>
      <w:r>
        <w:rPr>
          <w:b/>
        </w:rPr>
        <w:t>E. 5.3</w:t>
      </w:r>
    </w:p>
    <w:p>
      <w:r>
        <w:t>Antennen für den Mobilfunk (Mobiltelephonie)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 BGE 133 II 321 E. 4.3.3 S. 325 f., 409 E. 4.2 S. 417 mit Hinweisen).</w:t>
      </w:r>
    </w:p>
    <w:p>
      <w:r>
        <w:rPr>
          <w:b/>
        </w:rPr>
        <w:t>E. 5.4</w:t>
      </w:r>
    </w:p>
    <w:p>
      <w:r>
        <w:t>Diese Rechtsprechung kann grundsätzlich trotz gewisser technischer Unterschiede bei der Netzplanung und der Verwendung der vorhandenen UKW-Frequenzen auf die Beurteilung der Standortgebundenheit von UKW-Sendeanlagen für die Verbreitung von Radioprogrammen übertragen werden.</w:t>
      </w:r>
    </w:p>
    <w:p>
      <w:r>
        <w:rPr>
          <w:b/>
        </w:rPr>
        <w:t>E. 5.4.1</w:t>
      </w:r>
    </w:p>
    <w:p>
      <w:r>
        <w:t>Die Radio Freiburg AG verfügt zunächst über eine neue Konzession vom 7. Juli 2008, mit welcher ihr Anspruch auf Verbreitung ihres Lokalradioprogramms in einem bestimmten Versorgungsgebiet bestätigt wurde (Art. 38 des Bundesgesetzes über Radio und Fernsehen vom 24. März 2006 [RTVG, SR 784.40]). Eine solche Konzession wird nach Art. 38 Abs. 1 RTVG an Veranstalter erteilt, die ein Gebiet mit lokal-regionalen Programmen versorgen, welche die lokalen oder regionalen Eigenheiten durch umfassende Information insbesondere über politische, wirtschaftliche und soziale Zusammenhänge berücksichtigen sowie zur Entfaltung des kulturellen Lebens im Versorgungsgebiet beitragen (lit. a) und mit komplementären nicht gewinnorientierten Radioprogrammen zur Erfüllung des verfassungsrechtlichen Leistungsauftrags in Agglomerationen beitragen (lit. b). Daraus ergibt sich, dass mit der Errichtung der umstrittenen Antennenanlage auch öffentliche Interessen erfüllt werden sollen. Insoweit ist die Rechtslage vergleichbar mit der Situation der Mobiltelephonieanbieter, die ihre Leistungen gestützt auf eine Konzession gemäss Art. 4 Abs. 1 des Fernmeldegesetzes vom 30. April 1997 (FMG; SR 784.10) erbringen und dabei erhebliche Teile der für die Übertragung benutzten Fernmeldeanlagen unabhängig betreiben. Grundsätzlich ist es in beiden Bereichen Aufgabe des BAKOM, über die Einhaltung der Konzessionen zu wachen ( Art. 58 Abs. 1 FMG , Art. 86 Abs. 1 RTVG ). Konzessionsrechtliche Detailfragen wie z.B. die erforderliche Versorgungsqualität sind im Rahmen des Baubewilligungsverfahrens für eine Antennenanlage ausserhalb der Bauzonen nur insoweit zu berücksichtigen, als sie sich auf die Standortgebundenheit und die Interessenabwägung ( Art. 24 lit. a und b RPG ) auswirken. Bei der insoweit erforderlichen Auslegung der Konzession stützt sich das Bundesgericht insbesondere auf die Stellungnahme des zuständigen Bundesamts, das wie erwähnt unter anderem die Einhaltung der Konzession überwacht und als Fachbehörde des Bundes über das erforderliche Fachwissen verfügt.</w:t>
      </w:r>
    </w:p>
    <w:p>
      <w:r>
        <w:rPr>
          <w:b/>
        </w:rPr>
        <w:t>E. 5.4.2</w:t>
      </w:r>
    </w:p>
    <w:p>
      <w:r>
        <w:t>Das BAKOM hat im bundesgerichtlichen Verfahren eine weitere ausführliche Stellungnahme eingereicht, welche unter anderem auch grundsätzliche Ausführungen zur Frequenzplanung und den dabei zu beachtenden Gesichtspunkten der Frequenzökonomie und der rundfunkspezifischen Netztopologie enthält. Daraus ergibt sich zusammengefasst, dass die physikalischen Gesetzmässigkeiten und das Interesse an einem schonenden Umgang mit den UKW-Frequenzen (im Bereich 87,5-108,0 MHz) zu einer grossflächigen Versorgung möglichst vieler Hörer und Hörerinnen mit einer einzigen Frequenz von überhöhten Antennenstandorten aus führt. Dies im Unterschied zu den kleinzellig strukturierten Netzen der Mobilfunktechnologie, welche verschiedene nahe bei einander liegende Antennen voraussetzen und die wiederholte Verwendung derselben Frequenzen (900 MHz und höher) in kurzen räumlichen Abständen ermöglichen. Aufgrund dieser technischen Unterschiede ist der UKW-Hörfunk grundsätzlich auf eine direkte Sicht zwischen Sender und Empfänger angewiesen, während beim Mobilfunk die direkte Sicht zwischen Sender und Empfänger nicht zwingend ist. Aus diesen unterschiedlichen Voraussetzungen ergibt sich nach den Ausführungen des BAKOM auch, dass UKW- und auch TV-Sender regelmässig ausserhalb der Bauzonen errichtet würden, während die Mobiltelephonie auf Antennenstandorte innerhalb der Bauzonen angewiesen sei.</w:t>
      </w:r>
    </w:p>
    <w:p>
      <w:r>
        <w:rPr>
          <w:b/>
        </w:rPr>
        <w:t>E. 5.5</w:t>
      </w:r>
    </w:p>
    <w:p>
      <w:r>
        <w:t>Das Verwaltungsgericht kam im angefochtenen Entscheid zum Schluss, dass der umstrittene Antennenstandort gegenüber anderen Standorten innerhalb und ausserhalb der Bauzonen vorteilhafter sei. Er ermögliche mit einem relativ geringen Aufwand eine optimale Abdeckung im Sendegebiet. Auch bestehe ein Bedürfnis für eine neue Anlage: Radio Freiburg AG könne das zugeteilte Gebiet nicht mit ihrem Programm abdecken, wenn die umstrittene Antenne nicht gebaut werde.</w:t>
      </w:r>
    </w:p>
    <w:p>
      <w:r>
        <w:rPr>
          <w:b/>
        </w:rPr>
        <w:t>E. 5.5.1</w:t>
      </w:r>
    </w:p>
    <w:p>
      <w:r>
        <w:t>Die Beschwerdeführer erheben gegen diese vorinstanzliche Würdigung zahlreiche Einwände. Zunächst behaupten sie, die Versorgung von der bestehenden Antenne Sorens/Gibloux aus könne weitergeführt werden, weshalb auf die umstrittene neue Antenne in St. Silvester zu verzichten sei. Sie übersehen mit ihrer Kritik indessen, dass die Abdeckung des Sendegebiets von Radio Freiburg ab März 2005 grundlegend neu geplant wurde. Diese Neuplanung wurde nötig, weil die Empfangsqualität insbesondere auch im Sensebezirk verbessert und gleichzeitig Überreichweiten möglichst vermieden werden sollten. Soweit die Beschwerdeführer diese Grundprämisse der Überarbeitung des Sendernetzes in Frage stellen, kann ihnen unter Hinweis auf die ausführlichen und nachvollziehbaren Ausführungen des BAKOM als zuständiger Fachbehörde des Bundes nicht gefolgt werden. Dass im Zuge dieser Neuplanung auf den Sender Sorens/Gibloux verzichtet wurde, erscheint folgerichtig, da die Versorgungsqualität für den Sensebezirk mit der neuen Netzplanung verbessert werden sollte und die Weiterverwendung von Sorens/Gibloux durch Radio Freiburg AG zu einer starken Belastung des Frequenzspektrums bis weit ins Mittelland führte. Es besteht kein Anlass, die erwähnten Darlegungen der Fachinstanz des Bundes in Zweifel zu ziehen.</w:t>
      </w:r>
    </w:p>
    <w:p>
      <w:r>
        <w:rPr>
          <w:b/>
        </w:rPr>
        <w:t>E. 5.5.2</w:t>
      </w:r>
    </w:p>
    <w:p>
      <w:r>
        <w:t>Soweit die Beschwerdeführer die Versorgung vom Sendestandort Bolligen/Bantiger aus für möglich halten, ist ihnen mit dem BAKOM namentlich entgegen zu halten, dass eine korrekte Versorgung von St. Silvester, Rechthalten, Plasselb und der Kantonsstrasse Giffers - Plasselb von diesem Standort aus schlechthin ausgeschlossen ist. Weitere Ausführungen zu den in diesem Zusammenhang vorgetragenen Einwänden erübrigen sich somit.</w:t>
      </w:r>
    </w:p>
    <w:p>
      <w:r>
        <w:rPr>
          <w:b/>
        </w:rPr>
        <w:t>E. 5.5.3</w:t>
      </w:r>
    </w:p>
    <w:p>
      <w:r>
        <w:t>Weiter beanstanden die Beschwerdeführer eine ungenügende Prüfung der Mitbenützung bestehender Standorte von Mobilfunkantennen der Swisscom in der näheren Umgebung. Das Bundesamt für Raumentwicklung (ARE) schliesst sich dieser Kritik teilweise an, indem es die Bewilligung der umstrittenen Antennenanlage ohne vorangehende Beurteilung der Swisscom-Antennen in Tentlingen und Plasselb als mögliche Alternativstandorte für bundesrechtswidrig hält.</w:t>
      </w:r>
    </w:p>
    <w:p>
      <w:r>
        <w:t>Das BAKOM hat die funktechnische Eignung der beiden genannten Standorte geprüft und kommt zum Schluss, dass auch von diesen Standorten aus eine korrekte Versorgung des betroffenen Gebiets möglich sei. Die Vorinstanz hat zu dieser Alternative keine hinreichenden Sachverhaltsabklärungen vorgenommen und nicht näher geprüft, welche Interessen der Inanspruchnahme dieser Antennenstandorte entgegen stehen. Somit erlaubt die vom Verwaltungsgericht vorgenommene Beurteilung keine Beantwortung der Frage, ob der umstrittene Standort ausserhalb der Bauzone gegenüber anderen bereits bestehenden Standorten viel vorteilhafter ist. Nach der bundesgerichtlichen Rechtsprechung geht es nicht an, Antennenstandorte ausserhalb der Bauzonen an noch unüberbauten Orten zu beanspruchen, wenn mögliche Alternativlösungen unter Benutzung von bereits bestehenden Standorten zur Verfügung stehen (s. E. 5.3 hiervor; Urteil des Bundesgerichts 1A.294/2004 vom 10. März 2006 E. 3.3). Auch kann nicht ohne weitere Begründung davon ausgegangen werden, dass eine Lösung mit einer einzigen neuen Antenne einer solchen mit zwei Antennen in jedem Fall vorzuziehen wäre. Die zuständigen Behörden haben aufzuzeigen, welche konkreten Vor- und Nachteile mit den verschiedenen Lösungsmöglichkeiten verbunden wären und eine umfassende Interessenabwägung vorzunehmen. Eine solche Evaluation fehlt in Bezug auf eine Inanspruchnahme der bestehenden Swisscom-Antennen in Tentlingen und Plasselb als Alternative zum hier umstrittenen Antennenstandort.</w:t>
      </w:r>
    </w:p>
    <w:p>
      <w:r>
        <w:rPr>
          <w:b/>
        </w:rPr>
        <w:t>E. 5.6</w:t>
      </w:r>
    </w:p>
    <w:p>
      <w:r>
        <w:t>Die Beschwerde ist somit gutzuheissen, der angefochtene Entscheid aufzuheben und die Sache an die Vorinstanz zurückzuweisen. Diese wird vertiefte Abklärungen insbesondere betreffend die möglichen Alternativstandorte bei den Swisscom-Antennen in Tentlingen und Plasselb vorzunehmen haben. Dem Ausgang des vorliegenden Verfahrens entsprechend sind die übrigen Rügen der Beschwerdeführer nicht mehr weiter zu prüfen.</w:t>
      </w:r>
    </w:p>
    <w:p>
      <w:r>
        <w:rPr>
          <w:b/>
        </w:rPr>
        <w:t>E. 6</w:t>
      </w:r>
    </w:p>
    <w:p>
      <w:r>
        <w:t>Bei diesem Ausgang des Verfahrens sind die Gerichtskosten der Beschwerdegegnerin aufzuerlegen ( Art. 66 Abs. 1 BGG ). Diese hat den anwaltlich vertretenen Beschwerdeführern eine angemessene Parteientschädigung auszurichten ( Art. 68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