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227/2012 vom 27. November 2012</w:t>
      </w:r>
    </w:p>
    <w:p>
      <w:r>
        <w:t>Bundesgericht, 2012-11-27, FR</w:t>
      </w:r>
    </w:p>
    <w:p>
      <w:r>
        <w:rPr>
          <w:b/>
        </w:rPr>
        <w:t xml:space="preserve">Quelle: </w:t>
      </w:r>
      <w:r>
        <w:t>https://mcp.opencaselaw.ch/entscheid/bger_1C_227_2012</w:t>
      </w:r>
    </w:p>
    <w:p>
      <w:r>
        <w:t>FR: TF 1C 227/2012 du 27 novembre 2012</w:t>
      </w:r>
    </w:p>
    <w:p>
      <w:r>
        <w:t>IT: TF 1C 227/2012 del 27 novembre 2012</w:t>
      </w:r>
    </w:p>
    <w:p>
      <w:pPr>
        <w:pStyle w:val="Heading2"/>
      </w:pPr>
      <w:r>
        <w:t>Regeste</w:t>
      </w:r>
    </w:p>
    <w:p>
      <w:r>
        <w:t>antenne de téléphonie mobile | Aménagement du territoire et droit public des constructions</w:t>
      </w:r>
    </w:p>
    <w:p>
      <w:pPr>
        <w:pStyle w:val="Heading2"/>
      </w:pPr>
      <w:r>
        <w:t>Erwägungen</w:t>
      </w:r>
    </w:p>
    <w:p>
      <w:r>
        <w:rPr>
          <w:b/>
        </w:rPr>
        <w:t>E. 1</w:t>
      </w:r>
    </w:p>
    <w:p>
      <w:r>
        <w:t>La voie du recours en matière de droit public au sens de l' art. 82 let. a LTF est ouverte contre une décision prise en dernière instance cantonale portant sur l'octroi d'une autorisation de construire une installation de téléphonie mobile. Les recourants ont participé à la procédure de recours devant le Tribunal cantonal; il n'est pas contesté qu'ils sont propriétaires d'une parcelle sise à l'intérieur du périmètre de 734.17 m défini comme distance maximale pour pouvoir former opposition dans la fiche de données spécifiques au site produite par Swisscom. La qualité pour agir doit leur être reconnue. Les autres conditions de recevabilité du recours sont réunies de sorte qu'il convient d'entrer en matière.</w:t>
      </w:r>
    </w:p>
    <w:p>
      <w:r>
        <w:rPr>
          <w:b/>
        </w:rPr>
        <w:t>E. 2</w:t>
      </w:r>
    </w:p>
    <w:p>
      <w:r>
        <w:t>Dans un grief d'ordre formel qu'il convient d'examiner en premier lieu, les recourants se plaignent d'une violation de leur droit d'être entendus. Ils reprochent à la cour cantonale de n'avoir pas invité la commune de La Folliaz à produire son plan d'affectation, ni organisé une inspection locale, comme ils l'avaient requis.</w:t>
      </w:r>
    </w:p>
    <w:p>
      <w:r>
        <w:rPr>
          <w:b/>
        </w:rPr>
        <w:t>E. 2.1</w:t>
      </w:r>
    </w:p>
    <w:p>
      <w:r>
        <w:t>Le droit d'être entendu garanti à l' art. 29 al. 2 Cst. comprend notamment celui de faire administrer les preuves pour autant que celles-ci soient requises dans les formes prévues par le droit cantonal et qu'elles apparaissent utiles à l'établissement des faits pertinents ( ATF 129 II 497 consid. 2.2 p. 504; 127 I 54 consid. 2b p. 56; 126 I 97 consid. 2b p. 102).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et les arrêts cités; sur la notion d'arbitraire, voir ATF 132 I 13 consid. 5.1 p. 17).</w:t>
      </w:r>
    </w:p>
    <w:p>
      <w:r>
        <w:rPr>
          <w:b/>
        </w:rPr>
        <w:t>E. 2.2</w:t>
      </w:r>
    </w:p>
    <w:p>
      <w:r>
        <w:t>En l'espèce, le Tribunal cantonal a rejeté les moyens de preuve sollicités, considérant qu'ils n'avaient pas vocation à modifier l'appréciation et la motivation juridiques auxquelles ils étaient parvenus. Les recourants estiment qu'il était pourtant essentiel de connaître les zones habitables disponibles, et donc de pouvoir consulter le plan d'affectation communal; une vision locale leur aurait par ailleurs permis de prouver que la topographie du terrain ne constituait pas un obstacle à une implantation en zone à bâtir. Ce faisant, ils n'expliquent toutefois pas en quoi le refus de la cour cantonale serait constitutif d'arbitraire. En tout état de cause, le raisonnement précité des juges cantonaux échappe à la critique et ceux-ci pouvaient, sans violer le droit d'être entendu des intéressés, renoncer à administrer les offres de preuve requises.</w:t>
      </w:r>
    </w:p>
    <w:p>
      <w:r>
        <w:rPr>
          <w:b/>
        </w:rPr>
        <w:t>E. 3</w:t>
      </w:r>
    </w:p>
    <w:p>
      <w:r>
        <w:t>Les recourants se plaignent d'une constatation inexacte et incomplète des faits.</w:t>
      </w:r>
    </w:p>
    <w:p>
      <w:r>
        <w:rPr>
          <w:b/>
        </w:rPr>
        <w:t>E. 3.1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w:t>
      </w:r>
    </w:p>
    <w:p>
      <w:r>
        <w:rPr>
          <w:b/>
        </w:rPr>
        <w:t>E. 3.2</w:t>
      </w:r>
    </w:p>
    <w:p>
      <w:r>
        <w:t>En l'espèce, les recourants relèvent qu'il est mentionné à plusieurs reprises dans l'arrêt attaqué que l'installation en cause se trouverait en applique du hangar ou même sur celui-ci, alors que les plans montreraient que le projet se trouverait à côté du hangar. Le Tribunal cantonal a retenu que l'antenne litigieuse était accolée au hangar déjà construit. Cela ressort d'ailleurs des plans figurant au dossier, si bien qu'il n'y a pas de constatation inexacte des faits à cet égard. Les recourants précisent que l'installation est entièrement nouvelle, en ce sens qu'elle n'utilise aucun élément du hangar. Ce fait n'est toutefois pas contesté et il n'apparaît pas que la cour cantonale ait affirmé le contraire. Considérant que l'antenne projetée était accolée au hangar, les juges cantonaux en ont déduit qu'elle était "réalisée sur une construction existante" au sens de la jurisprudence. Les recourants, qui contestent ce point, critiquent moins les faits tels qu'ils ont été établis par le Tribunal cantonal que leur appréciation juridique. Il s'agit donc d'une question de droit qui doit être, cas échéant, examinée avec le fond. Les intéressés indiquent ensuite que l'installation de téléphonie mobile ROCA serait déjà en fonction, et non pas à l'étude comme cela ressortirait de l'arrêt attaqué. Ils n'expliquent toutefois pas en quoi une éventuelle correction de ce vice aurait une influence sur l'issue de la procédure. Il n'y a par conséquent pas lieu de corriger l'état de fait sur ce point. Mal fondé, le grief tiré d'une constatation inexacte des faits doit être écarté et le Tribunal fédéral est lié par les faits retenus dans l'arrêt attaqué, conformément à l' art. 105 al. 1 LTF .</w:t>
      </w:r>
    </w:p>
    <w:p>
      <w:r>
        <w:rPr>
          <w:b/>
        </w:rPr>
        <w:t>E. 4</w:t>
      </w:r>
    </w:p>
    <w:p>
      <w:r>
        <w:t>Situé dans la zone agricole, le projet d'installation de téléphonie mobile litigieux n'est pas conforme à l'affectation de cette zone. Il ne peut dès lors être autorisé que s'il remplit les conditions dérogatoires de l'art. 24 de loi fédérale du 22 juin 1979 sur l'aménagement du territoire (LAT; RS 700), ce qui est précisément contesté par les recourants. En vertu de l' art. 24 LAT , une autorisation dérogatoire peut être délivrée pour de nouvelles constructions ou installations hors de la zone à bâtir lorsque l'implantation de ces constructions ou installations est imposée par leur destination (let. a) et qu'aucun intérêt prépondérant ne s'y oppose (let. b). Ces deux conditions doivent être examinées séparément.</w:t>
      </w:r>
    </w:p>
    <w:p>
      <w:r>
        <w:rPr>
          <w:b/>
        </w:rPr>
        <w:t>E. 4.1</w:t>
      </w:r>
    </w:p>
    <w:p>
      <w:r>
        <w:t>En l'espèce, le Tribunal cantonal a considéré que l'implantation d'une nouvelle installation de communication GSM et UMTS sur le site de Lussy était justifiée dans son principe. Le projet permettait en effet d'améliorer la couverture GSM sur la ligne CFF et sur le haut des villages de Lussy et Villaz-St-Pierre ainsi que d'assurer une continuité dans la liaison UMTS et une connexion sans coupure dans la transmission des données sur la ligne CFF entre les sites de Romont (ROCA) et Villaz-St-Pierre (VIPI). La nécessité de l'implantation d'une nouvelle antenne de téléphone mobile sur le site de Lussy n'est pas discutée par les recourants. Les juges cantonaux ont ensuite retenu que l'antenne litigieuse, en tant qu'elle était accolée à un hangar agricole déjà construit, était "réalisée sur une construction existante" au sens de la jurisprudence. Les recourants estiment au contraire que l'implantation d'installations de téléphonie mobile hors de la zone à bâtir n'est envisageable qu'en cas d'utilisation d'un support existant; tel ne serait pas le cas en l'espèce s'agissant de la réalisation d'un nouveau mât et de cabines au sol, fût-ce à côté d'une construction existante.</w:t>
      </w:r>
    </w:p>
    <w:p>
      <w:r>
        <w:rPr>
          <w:b/>
        </w:rPr>
        <w:t>E. 4.2</w:t>
      </w:r>
    </w:p>
    <w:p>
      <w:r>
        <w:t>L'antenne de téléphonie ici litigieuse a principalement pour but d'améliorer la couverture des communications GSM et d'assurer celle - inexistante pour l'instant - des communications UMTS sur la ligne CFF concernée. Accessoirement, elle améliorera la couverture GSM sur le haut des villages de Lussy et Villaz-St-Pierre. Il apparaît ainsi que l'installation projetée dessert avant tout la zone agricole à travers laquelle passe la ligne de chemin de fer Lausanne-Fribourg. Dans la mesure où la Confédération oblige les concessionnaires à assurer un service de téléphonie public pour l'ensemble de la population et dans tout le pays ( art. 92 al. 1 Cst. , art. 14 al. 1 et 16 al. 1 let. a de la loi du 30 avril 1997 sur les télécommunications [LTC; RS 784.10]), la couverture nécessaire à la téléphonie mobile vise tout le territoire suisse, qu'il soit bâti ou non. Dès lors, pour déterminer le lieu d'implantation d'une antenne de téléphonie mobile destinée à couvrir la zone agricole, il est déterminant que cet emplacement ait une relation fonctionnelle étroite avec la zone de couverture considérée (cf. ATF 138 II 173 consid. 5.3 p. 178). Dans ces circonstances, il apparaît que l'implantation de l'antenne litigieuse est ici imposée par sa destination au sens de l' art. 24 let. a LAT . Il convient cependant d'examiner encore - seconde condition nécessaire au régime dérogatoire de l' art. 24 LAT - si aucun intérêt prépondérant ne s'oppose à une telle installation ( art. 24 let. b LAT ).</w:t>
      </w:r>
    </w:p>
    <w:p>
      <w:r>
        <w:rPr>
          <w:b/>
        </w:rPr>
        <w:t>E. 4.3</w:t>
      </w:r>
    </w:p>
    <w:p>
      <w:r>
        <w:t>Dans le cadre de l'examen de l' art. 24 let. b LAT , il faut rechercher si le lieu d'implantation prévu par l'intimée peut être considéré comme admissible. A l'intérieur de la zone agricole, on veillera en particulier à ce que l'installation ne génère pas une désaffectation importante du terrain inconstructible, ce qui irait à l'encontre de l'intérêt prépondérant à maintenir l'affectation spécifique de chaque zone. Or, le projet litigieux ne porte précisément pas préjudice à ce but. L'installation projetée n'entraînerait en effet qu'un empiètement minime sur la surface agricole, dans la mesure où la superficie utilisée pour les armoires techniques et le support d'antenne est modeste et que la construction est prévue en applique du hangar existant. Quant à la hauteur du mât (25.01 m), elle n'est pas déterminante à elle seule: la cour cantonale a retenu sur ce point que l'emplacement choisi permet de diminuer l'impact visuel de l'installation, dans un milieu largement bâti et à proximité d'une importante ligne de chemin de fer, et apparaît préférable à l'érection d'un tel mât sur une parcelle agricole vierge de toute construction. De telles considérations, qui entrent dans le cadre du pouvoir d'appréciation de l'autorité cantonale, ne violent pas l' art. 24 let. b LAT . S'agissant de l'utilisation des autres antennes de téléphonie mobile existantes, les recourants ne contestent pas que les mâts Orange (FR_0608C) et Sunrise (VD317-2) sis à Villaz-St-Pierre ne peuvent être mis à profit. Ils sont toutefois d'avis que les autorités intimées auraient dû prendre en considération l'antenne Orange (FR_2006A) qui se trouve à la limite des communes de Lussy et de Romont. Comme l'a relevé à bon droit le Tribunal cantonal, cette antenne, sise à 1'400 m du site litigieux, ne se situe pas dans le périmètre dans lequel un devoir de coordination existe (arrêt 1A.62/2001 du 24 octobre 2001 consid. 6c in fine) et ne saurait dès lors être un obstacle à la construction de l'installation projetée. Le Service cantonal de l'environnement (SEn) a au surplus précisé dans ses observations que l'utilisation de l'antenne FR_2006A permettrait certainement d'assurer une partie de la couverture UMTS des voies de chemin de fer, mais de manière insuffisante à rendre le site querellé inutile. Pour le surplus, il n'est pas nécessaire de démontrer que l'emplacement hors de la zone à bâtir est nettement plus favorable que celui situé en zone à bâtir. La présente problématique doit être distinguée des affaires que le Tribunal fédéral a déjà tranchées et auxquelles se sont référés tant la cour cantonale que les recourants ( ATF 133 II 321 consid. 4.3.3 p. 326 s.; 133 II 409 consid. 4.2 p. 418). Cette jurisprudence traitait d'antennes de téléphonie mobile sises hors de la zone à bâtir, mais destinées à couvrir la zone à bâtir. Il ressort en effet des principes fondamentaux d'aménagement du territoire (cf. art. 75 al. 2 Cst. ) que les infrastructures desservant le milieu bâti - auxquelles appartiennent les antennes de téléphonie mobile - doivent en principe être réalisées dans la zone à bâtir qu'elles desservent ( ATF 138 II 173 consid. 5.3 p. 178; Muggli, Commentaire LAT, n. 21 ad art. 24). Le régime dérogatoire prévu par la jurisprudence doit ainsi se comprendre dans ce contexte-là. En revanche, lorsque les installations en cause visent uniquement à desservir la zone agricole, la situation doit être envisagée différemment (cf. arrêt 1A.32/2005 du 8 décembre 2005 consid. 3.1 et les références).</w:t>
      </w:r>
    </w:p>
    <w:p>
      <w:r>
        <w:rPr>
          <w:b/>
        </w:rPr>
        <w:t>E. 4.4</w:t>
      </w:r>
    </w:p>
    <w:p>
      <w:r>
        <w:t>Au vu de ce qui précède, la cour cantonale n'avait pas à rechercher de manière plus approfondie si un autre emplacement en zone à bâtir était nettement plus favorable que celui sis en zone agricole, le long de la ligne de chemin de fer. L'argumentation contraire des recourants est ainsi sans portée. Pour le surplus, les autres conditions posées à l'implantation de l'antenne litigieuse sont réalisées, de sorte que l'autorisation en cause ne viole pas le droit fédéral.</w:t>
      </w:r>
    </w:p>
    <w:p>
      <w:r>
        <w:rPr>
          <w:b/>
        </w:rPr>
        <w:t>E. 5</w:t>
      </w:r>
    </w:p>
    <w:p>
      <w:r>
        <w:t>Il s'ensuit que le recours doit être rejeté. Les frais judiciaires sont mis à la charge des recourants qui succombent ( art. 66 al. 1 et 5 LTF ). Ils verseront en outre une indemnité de dépens à l'intimée qui a eu recours à 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