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226/2017 vom 24. Mai 2017</w:t>
      </w:r>
    </w:p>
    <w:p>
      <w:r>
        <w:t>Bundesgericht, 2017-05-24, FR</w:t>
      </w:r>
    </w:p>
    <w:p>
      <w:r>
        <w:rPr>
          <w:b/>
        </w:rPr>
        <w:t xml:space="preserve">Quelle: </w:t>
      </w:r>
      <w:r>
        <w:t>https://mcp.opencaselaw.ch/entscheid/bger_1C_226_2017</w:t>
      </w:r>
    </w:p>
    <w:p>
      <w:r>
        <w:t>FR: TF 1C 226/2017 du 24 mai 2017</w:t>
      </w:r>
    </w:p>
    <w:p>
      <w:r>
        <w:t>IT: TF 1C 226/2017 del 24 maggio 2017</w:t>
      </w:r>
    </w:p>
    <w:p>
      <w:pPr>
        <w:pStyle w:val="Heading2"/>
      </w:pPr>
      <w:r>
        <w:t>Regeste</w:t>
      </w:r>
    </w:p>
    <w:p>
      <w:r>
        <w:t>Extradition à l'Italie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notamment lorsque celui-ci a pour objet une extradition. Il doit toutefois s'agir d'un cas particulièrement important (al. 1). Un cas est particulièrement important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 p. 132).</w:t>
      </w:r>
    </w:p>
    <w:p>
      <w:r>
        <w:rPr>
          <w:b/>
        </w:rPr>
        <w:t>E. 1.1</w:t>
      </w:r>
    </w:p>
    <w:p>
      <w:r>
        <w:t>Le recourant estime que la procédure en Suisse présenterait des défauts graves car le TPF aurait omis de statuer sur un grief (prononcé par défaut de l'ordonnance du 31 mars 2014 qui fonde l'extradition). Par ailleurs les procédures par défaut constitueraient aussi des violations de ses droits fondamentaux, de même que la situation carcérale en Italie. Le recourant estime par ailleurs que la question d'un prononcé par défaut d'une révocation du sursis entraînant des conséquences graves constituerait une question de principe. Il en irait de même de l'examen des conditions carcérales en Italie, ainsi que de l'application de l' art. 37 al. 1 EIMP pour laquelle le recourant demande une précision ou un changement de jurisprudence.</w:t>
      </w:r>
    </w:p>
    <w:p>
      <w:r>
        <w:rPr>
          <w:b/>
        </w:rPr>
        <w:t>E. 1.2</w:t>
      </w:r>
    </w:p>
    <w:p>
      <w:r>
        <w:t>La décision du 31 mars 2014 du Procureur de la République de Rimini, qui fonde la demande d'extradition, ne constitue pas un jugement de condamnation mais une ordonnance d'exécution de peines. Celle-ci recense les huit condamnations dont le recourant a fait l'objet entre 2006 et 2013. Elle considère que la suspension de deux peines (de sept et quatre mois de réclusion) doit être révoquée en raison d'une nouvelle condamnation. Elle fait de même avec une condamnation à 6 mois de réclusion. Le Procureur relève que ces révocations découlent de la loi de sorte que si l'intervention du juge d'exécution des peines est sollicitée, son prononcé n'aura qu'un effet déclaratif. Contrairement à ce que soutient le recourant, celui-ci était représenté à cette occasion, devant le Ministère public, par un avocat d'office qui avait déjà exercé auparavant pour lui. En outre, selon les termes des art. 37 al. 2 EIMP et 5a CEExtr. (introduit par l'art. 3 du deuxième protocole additionnel à la CEExtr., RS 0.353.12), la partie requise peut refuser l'extradition pour une condamnation par défaut lorsque la procédure de jugement n'a pas satisfait aux droits de la défense. Cette disposition, qui permet un refus de la collaboration et ne saurait recevoir une interprétation extensive, ne s'applique donc pas aux décisions ultérieures relatives à l'exécution des peines (lesquelles n'ont plus pour objet de statuer sur le bien-fondé de l'accusation), quelle que soient les incidences sur la situation du condamné. Contrairement à l'arrêt de la CourEDH De Tommaso c/ Italie du 23 février 2017 (concernant l'adoption de mesures de prévention), l'atteinte à la situation personnelle du recourant résulte non pas de l'ordonnance du 31 mars 2014, mais de l'ensemble des condamnations prononcées précédemment. Compte tenu du texte clair des dispositions légale et conventionnelles, le grief soulevé à cet égard n'appelait pas de réponse spécifique de la part de l'instance précédente, de sorte que le droit d'être entendu du recourant n'est pas non plus violé.</w:t>
      </w:r>
    </w:p>
    <w:p>
      <w:r>
        <w:rPr>
          <w:b/>
        </w:rPr>
        <w:t>E. 1.3</w:t>
      </w:r>
    </w:p>
    <w:p>
      <w:r>
        <w:t>Le recourant prétend ensuite qu'il aurait fait l'objet d'une procédure par défaut non seulement dans les deux cas retenus par le TPF (jugements du 6 mars 2007 et du 17 mars 2008), mais aussi dans la plupart des autres condamnations. Pour le jugement du 25 février 2010, rien n'indiquerait que le recourant était présent lors de la procédure de première instance (alors qu'il était interdit d'entrée à Rimini) ou d'appel. Il ressort des pièces produites par l'autorité requérante, en particulier de la première page du jugement de première instance que le recourant était présent et assisté d'un avocat d'office. Il n'y a pas d'établissement inexact des faits sur ce point. Le recourant conteste aussi sa présence lors des jugements du Tribunal de Reggio Emilia (23 janvier 2008 et 13 juillet 2009), et du Tribunal de La Spezia (26 février 2007 et 26 juillet 2009). Interpellée à ce sujet par l'OFJ, l'autorité italienne a fait savoir expressément, par note verbale du 13 janvier 2017, que le recourant était présent lors des deux premiers jugements ayant fait l'objet d'une citation directe après un flagrant délit; cela ressort également des documents produits. S'agissant du jugement du 26 février 2007, le recourant aurait participé à une précédente audience le 18 décembre 2006 et aurait été informé à cette occasion de la date des débats. On peut ainsi y voir une citation valablement notifiée. Enfin, l'autorité requérante affirme que le recourant avait été régulièrement cité à l'audience du 26 juillet 2009, mais qu'il ne s'est pas présenté de sorte qu'il a été jugé par défaut. Cela est confirmé par la lecture du jugement dont il ressort que l'absence du prévenu a été constatée lors d'une audience précédente et que l'avocat du recourant a assisté à l'ensemble des débats. Les griefs soulevés en relation avec les jugements étrangers doivent être écartés.</w:t>
      </w:r>
    </w:p>
    <w:p>
      <w:r>
        <w:rPr>
          <w:b/>
        </w:rPr>
        <w:t>E. 1.4</w:t>
      </w:r>
    </w:p>
    <w:p>
      <w:r>
        <w:t>Le recourant revient ensuite sur les conditions carcérales en Italie. Il estime que ces conditions ne se seraient pas améliorées depuis la condamnation de l'Italie par la CourEDH dans l'arrêt Torreggiani du 8 janvier 2013. Le fait que l'Italie figure parmi les Etats privilégiés en matière d'assistance judiciaire et d'extradition ne pouvait pas dispenser de procéder à un tel examen. Au regard de la jurisprudence actuelle, le grief ne soulève pas de question de principe et doit être écarté. En effet, dans son arrêt 1C_176/2014 du 12 mai 2014 (publié in SJ 2014 I 341), le Tribunal fédéral a considéré que depuis l'arrêt Torreggiani qui avait conduit la Suisse à exiger des assurances quant aux conditions carcérales, l'Italie avait adopté de nombreuses mesures pour résoudre le problème de la surpopulation carcérale. Le Tribunal fédéral a dès lors considéré que l'extradition ne devait plus dépendre de l'obtention de garanties formelles. Cette pratique est suivie depuis lors et il n'y a pas lieu de s'en écarter (cf. en dernier lieu arrêt 1C_129/2017 du 20 mars 2017).</w:t>
      </w:r>
    </w:p>
    <w:p>
      <w:r>
        <w:rPr>
          <w:b/>
        </w:rPr>
        <w:t>E. 1.5</w:t>
      </w:r>
    </w:p>
    <w:p>
      <w:r>
        <w:t>Invoquant l' art. 8 CEDH , le recourant relève qu'il est marié en Suisse depuis près de cinq ans, qu'il a deux enfants âgés de trois ans et quatre ans et demi et que sa femme exerce une activité professionnelle. Son extradition le tiendrait éloigné de sa famille durant plus de neuf ans et la situation financière de la famille ne permettrait pas des visites régulières en prison. Les art. 8 CEDH , 5 al. 2 et 13 al. 1 Cst. peuvent certes faire obstacle à l'extradition lorsque cette dernière apparaît comme une ingérence disproportionnée dans la vie familiale de l'intéressé. Le Tribunal fédéral a ainsi été amené à refuser une extradition à l'Allemagne, requise pour l'exécution d'un solde de peine de 473 jours d'emprisonnement pour un délit de recel. L'intéressé était père de deux filles mineures en Suisse et l'incarcération avait mis sa compagne, invalide à 100 % et enceinte d'un troisième enfant, dans un état anxio-dépressif avec des idées suicidaires. Dans ces circonstances, la Suisse pouvait se charger de l'exécution sur son territoire du solde de peine (consid. 3e et 4 non publiés de l' ATF 122 II 485 ). Le Tribunal fédéral a toutefois eu l'occasion, dans des arrêts ultérieurs, de préciser qu'un tel refus devait rester tout à fait exceptionnel et n'entrait pas en ligne de compte dans d'autres circonstances ( ATF 129 II 100 consid. 3.5 p. 105; arrêt 1A.9/2001 du 16 février 2001). En l'espèce, si l'extradition du recourant à l'Italie occasionnera inévitablement des difficultés dans le maintien des relations familiales (difficultés inhérentes à toute mesure d'incarcération), la situation n'est pas comparable à celle, visée dans la jurisprudence précitée, dans laquelle la mère des enfants n'était manifestement plus en état de s'occuper de ceux-ci. Le grief doit lui aussi être écarté, dans la mesure où il est recevable. Le recourant réclame également en vain un changement de jurisprudence s'agissant de l'application de l' art. 37 EIMP . Il estime que dans son interprétation actuelle (refus systématique d'assumer l'exécution de la peine en Suisse en cas de demande d'extradition), cette disposition serait inapplicable. Pour autant qu'il ait une portée propre par rapport au grief précédent, il doit être rejeté. L' art. 37 EIMP n'est en effet pas opposable à un Etat qui, tel l'Etat requérant, est partie à la CEExtr., dont le texte ne contient aucune règle analogue. L'article 1er CEExtr. pose l'obligation d'extrader et empêche l'Etat requis de refuser sa collaboration en se fondant sur une règle ou un principe de droit interne, quand bien même cette règle aurait été adoptée postérieurement à l'entrée en vigueur de la convention ( ATF 129 II 100 consid. 3.1 p. 102, 122 II 485 consid. 3).</w:t>
      </w:r>
    </w:p>
    <w:p>
      <w:r>
        <w:rPr>
          <w:b/>
        </w:rPr>
        <w:t>E. 1.6</w:t>
      </w:r>
    </w:p>
    <w:p>
      <w:r>
        <w:t>Quant aux autres griefs soulevés par le recourant (principe de double incrimination, documents présentés à l'appui de la demande d'extradition, montant de l'indemnité allouée au défenseur d'office), ils ne soulèvent manifestement pas de question de principe et ne sont pas à même de faire de la présente cause un cas particulièrement important.</w:t>
      </w:r>
    </w:p>
    <w:p>
      <w:r>
        <w:rPr>
          <w:b/>
        </w:rPr>
        <w:t>E. 2</w:t>
      </w:r>
    </w:p>
    <w:p>
      <w:r>
        <w:t>Sur le vu de ce qui précède, le recours est rejeté, en tant qu'il est recevable. Le recourant a demandé l'assistance judiciaire et les conditions en sont réalisées. Me Catherine Hohl-Chirazi est désignée comme avocate d'office et rétribuée par la caisse du Tribunal fédéral selon les critères du règlement applicable (RS 173.110.210.3).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