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226/2010 vom 15. April 2011</w:t>
      </w:r>
    </w:p>
    <w:p>
      <w:r>
        <w:t>Bundesgericht, 2011-04-15, IT</w:t>
      </w:r>
    </w:p>
    <w:p>
      <w:r>
        <w:rPr>
          <w:b/>
        </w:rPr>
        <w:t xml:space="preserve">Quelle: </w:t>
      </w:r>
      <w:r>
        <w:t>https://mcp.opencaselaw.ch/entscheid/bger_1C_226_2010</w:t>
      </w:r>
    </w:p>
    <w:p>
      <w:r>
        <w:t>FR: TF 1C 226/2010 du 15 avril 2011</w:t>
      </w:r>
    </w:p>
    <w:p>
      <w:r>
        <w:t>IT: TF 1C 226/2010 del 15 aprile 2011</w:t>
      </w:r>
    </w:p>
    <w:p>
      <w:pPr>
        <w:pStyle w:val="Heading2"/>
      </w:pPr>
      <w:r>
        <w:t>Regeste</w:t>
      </w:r>
    </w:p>
    <w:p>
      <w:r>
        <w:t>decreto di ripristino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e non si assegnano ripetibili della sede federale.</w:t>
      </w:r>
    </w:p>
    <w:p>
      <w:r>
        <w:rPr>
          <w:b/>
        </w:rPr>
        <w:t>E. 3</w:t>
      </w:r>
    </w:p>
    <w:p>
      <w:r>
        <w:t>Comunicazione ai patrocinatori delle parti, al Comune di X.________, all'Ufficio per lo sviluppo del territorio, al Tribunale amministrativo del Cantone dei Grigioni, 5a Camera, e all'Ufficio federale dello sviluppo territoriale. Losanna, 15 aprile 2011 In nome della I Corte di diritto pubblico del Tribunale federale svizzero Il Giudice dell'istruzione: Il Cancelliere: Eusebio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