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223/2022 vom 30. Januar 2023</w:t>
      </w:r>
    </w:p>
    <w:p>
      <w:r>
        <w:t>Bundesgericht, 2023-01-30, DE</w:t>
      </w:r>
    </w:p>
    <w:p>
      <w:r>
        <w:rPr>
          <w:b/>
        </w:rPr>
        <w:t xml:space="preserve">Quelle: </w:t>
      </w:r>
      <w:r>
        <w:t>https://mcp.opencaselaw.ch/entscheid/bger_1C_223_2022</w:t>
      </w:r>
    </w:p>
    <w:p>
      <w:r>
        <w:t>FR: TF 1C 223/2022 du 30 janvier 2023</w:t>
      </w:r>
    </w:p>
    <w:p>
      <w:r>
        <w:t>IT: TF 1C 223/2022 del 30 gennaio 2023</w:t>
      </w:r>
    </w:p>
    <w:p>
      <w:pPr>
        <w:pStyle w:val="Heading2"/>
      </w:pPr>
      <w:r>
        <w:t>Regeste</w:t>
      </w:r>
    </w:p>
    <w:p>
      <w:r>
        <w:t>Umbau und Sanierung | Raumplanung und öffentliches Baurecht</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Der Beschwerdeführer hat am vorinstanzlichen Verfahren teilgenommen und ist als unterlegene Partei und Mieter des unmittelbar nordwestlich an das Baugrundstück angrenzenden Nachbargrundstücks (Parzelle Nr. 3141) am U.________rain yyy vom angefochtenen Entscheid besonders betroffen und damit zur Beschwerde legitimiert ( Art. 89 Abs. 1 BGG ). Der angefochtene Entscheid wurde dem Beschwerdeführer gemäss elektronischer Sendungsverfolgung "Track &amp; Trace" der Post mittels Abholungseinladung am 11. März 2022 am Schalter zugestellt. Die 30-tägige Beschwerdefrist (vgl. Art. 100 Abs. 1 BGG ) endete unter Berücksichtigung des gesetzlichen Fristenstillstands über Ostern (vgl. Art. 46 Abs. 1 lit. a BGG ) am 25. April 2022. Entgegen dem Vorbringen der Beigeladenen ist die Beschwerde des Beschwerdeführers vom 9. April 2022, beim Bundesgericht eingegangen am 25. April 2022, somit fristgerecht eingereicht worden.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142 I 99 E. 1.7.2 mit Hinweisen). Das Bundesgericht prüft die Anwendung von kantonalem (inklusive kommunalem) Recht (von hier nicht einschlägigen Ausnahmen abgesehen)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 144 I 113 E. 7.1). 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147 I 73 E. 2.2; 140 III 115 E. 2; je mit Hinweisen). Zur Sachverhaltsfeststellung gehört auch die auf Indizien gestützte Beweiswürdigung. Letztere erweist sich als willkürlich,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Entsprechende Rügen unterstehen der qualifizierten Rüge- und Begründungspflicht ( Art. 106 Abs. 2 BGG ; BGE 147 I 73 E. 2.2; 141 IV 317 E. 5.4; 140 III 264 E. 2.3 je mit Hinweisen).</w:t>
      </w:r>
    </w:p>
    <w:p>
      <w:r>
        <w:rPr>
          <w:b/>
        </w:rPr>
        <w:t>E. 3</w:t>
      </w:r>
    </w:p>
    <w:p>
      <w:r>
        <w:t>In formeller Hinsicht rügt der Beschwerdeführer eine Verletzung seines Teilnahmerechts als Teilgehalt des Anspruchs auf rechtliches Gehörs ( Art. 29 Abs. 2 BV ). Der auf den 14. Februar 2022 angesetzte Augenschein habe nicht stattgefunden. Der Beschwerdeführer habe den ganzen Tag am Fenster seines Schlafzimmers verbracht, aber weder am Morgen noch im Verlauf des Tages sei jemand auf dem Nachbargrundstück zum Augenschein erschienen. Zudem habe er in keiner Weise auf sein Recht verzichtet, am (angeblich nicht stattgefundenen) Augenschein teilzunehmen. Eine Teilnahme sei ihm vielmehr aus gesundheitlichen Gründen nicht möglich gewesen.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 BGE 143 V 71 E. 4.1; 137 II 266 E. 3.2). Der Anspruch auf rechtliches Gehör garantiert den Parteien unter anderem die Teilnahme am Beweisverfahren. Dazu gehört insbesondere das Recht, an der Erhebung wesentlicher Beweise entweder mitzuwirken oder sich zumindest zum Beweisergebnis zu äussern, wenn dieses geeignet ist, den Entscheid zu beeinflussen ( BGE 147 I 433 E. 5.1; 143 V 71 E. 4.1; 135 V 465 E. 4.3.2).</w:t>
      </w:r>
    </w:p>
    <w:p>
      <w:r>
        <w:rPr>
          <w:b/>
        </w:rPr>
        <w:t>E. 3.2</w:t>
      </w:r>
    </w:p>
    <w:p>
      <w:r>
        <w:t>Der unsubstanziierten und unbelegten Behauptung des Beschwerdeführers, wonach am 14. Februar 2022 gar kein Augenschein stattgefunden habe, kann nicht gefolgt werden. Vielmehr ist gemäss verbindlicher Feststellung der Vorinstanz am 14. Februar 2022 ein Augenschein mit anschliessender Gerichtsverhandlung durchgeführt worden. Hierzu befindet sich in den Akten auch ein entsprechendes Verhandlungsprotokoll. Der Augenschein hat am Vormittag des 14. Februar 2022 von 8.15 bis 8.40 Uhr stattgefunden; die daran anschliessende Gerichtsverhandlung dauerte eine Viertelstunde (von 9.15 Uhr bis 9.30 Uhr). Das Urteil des Appellationsgerichts datiert vom selben Tag.</w:t>
      </w:r>
    </w:p>
    <w:p>
      <w:r>
        <w:rPr>
          <w:b/>
        </w:rPr>
        <w:t>E. 3.3</w:t>
      </w:r>
    </w:p>
    <w:p>
      <w:r>
        <w:t>Mit Schreiben vom 7. Februar 2022, beim Appellationsgericht eingegangen am 14. Februar 2022, teilte der Beschwerdeführer dem Appellationsgericht unter Beilage eines Arztzeugnisses mit, dass er nicht am Augenschein und der Verhandlung vom 14. Februar 2022 teilnehmen könne, und bat um schriftliche Beantwortung der Fragen des Gerichts. Wie die Vorinstanz zu Recht festhielt, verlangte er - anders als bereits zuvor in diversen Verschiebungsgesuchen - nicht explizit eine Verschiebung des Augenscheins. Es ist somit nicht zu beanstanden, dass die Vorinstanz die Eingabe des Beschwerdeführers als Verzicht auf die Teilnahme am Augenschein erachtet hat. Das Appellationsgericht schlussfolgerte weiter, dass der Beschwerdeführer mit seiner Eingabe vom 7. Februar 2022 und der Bereitschaft, für Fragen zur Verfügung zu stehen, (implizit) auf eine Stellungnahme zu den anlässlich des Augenscheins gemachten Wahrnehmungen verzichtet habe. Vom Beschwerdeführer wird nicht dargelegt, weshalb diese vorinstanzliche Beweiswürdigung willkürlich sein soll. Dies ist auch nicht ersichtlich.</w:t>
      </w:r>
    </w:p>
    <w:p>
      <w:r>
        <w:rPr>
          <w:b/>
        </w:rPr>
        <w:t>E. 3.4</w:t>
      </w:r>
    </w:p>
    <w:p>
      <w:r>
        <w:t>Vor diesem Hintergrund ist es nicht zu beanstanden, wenn die Vorinstanz direkt im Anschluss an den Augenschein und die Gerichtsverhandlung ihren Entscheid gefällt hat, ohne vorgängig nochmals dem Beschwerdeführer Gelegenheit zu geben, sich zu äussern. Dass die Vorinstanz in diesem Zusammenhang kantonales Verfahrensrecht willkürlich angewendet haben soll, wird vom Beschwerdeführer im Übrigen auch nicht gerügt.</w:t>
      </w:r>
    </w:p>
    <w:p>
      <w:r>
        <w:rPr>
          <w:b/>
        </w:rPr>
        <w:t>E. 4</w:t>
      </w:r>
    </w:p>
    <w:p>
      <w:r>
        <w:t>Zu prüfen ist weiter, ob die Beschwerde in Bezug auf die materiellen Rügen den Begründungs- und Rügeanforderungen genügt.</w:t>
      </w:r>
    </w:p>
    <w:p>
      <w:r>
        <w:rPr>
          <w:b/>
        </w:rPr>
        <w:t>E. 4.1</w:t>
      </w:r>
    </w:p>
    <w:p>
      <w:r>
        <w:t>Nach Art. 42 Abs. 2 BGG ist in der Begründung in gedrängter Form darzulegen, inwiefern der angefochtene Akt Recht verletzt. Dies setzt voraus, dass sich der Beschwerdeführer wenigstens kurz mit den Erwägungen des angefochtenen Entscheids auseinandersetzt ( BGE 140 III 86 E. 2; 134 II 244 E. 2.1). Der Beschwerdeführer muss in Auseinandersetzung mit den Ausführungen im angefochtenen Entscheid sachbezogen darlegen, dass und inwiefern die Vorinstanz mit ihrem Entscheid Recht verletzt hat ( BGE 133 II 249 E. 1.4.3; 133 III 350 E. 1.3). Strengere Anforderungen gelten, wenn die Verletzung von Grundrechten - einschliesslich der willkürlichen Anwendung von kantonalem Recht und Willkür bei der Sachverhaltsfeststellung ( BGE 134 II 244 E. 2.2; 133 II 249 E. 1.4.3) -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 130 I 258 E. 1.3 mit Hinweisen).</w:t>
      </w:r>
    </w:p>
    <w:p>
      <w:r>
        <w:rPr>
          <w:b/>
        </w:rPr>
        <w:t>E. 4.2</w:t>
      </w:r>
    </w:p>
    <w:p>
      <w:r>
        <w:t>Vorliegend deckt sich die Beschwerdeschrift im Wesentlichen - abgesehen von den Ausführungen zum angeblich nicht stattgefundenen Augenschein vom 14. Februar 2022 und zur unentgeltlichen Rechtspflege - wortwörtlich mit der begründeten Rekursschrift vom 11. Juli 2021 an die Vorinstanz. So wird sogar explizit nur auf die Erwägungen der Baurekurskommission Bezug genommen. Es findet keine Auseinandersetzung mit den Ausführungen der Vorinstanz statt. Wie bereits vor der Baurekurskommission, begnügt sich der Beschwerdeführer im Wesentlichen vielmehr damit, seine eigene Auffassung derjenigen der Rechtsmittelinstanz gegenüberzustellen, ohne substanziiert aufzuzeigen, weshalb der angefochtene Entscheid nicht rechtmässig sein soll. Insofern genügt die Beschwerdeschrift schon den Mindestanforderungen von Art. 42 Abs. 2 BGG nicht. Erst recht sind die strengeren Begründungsanforderungen von Art. 106 Abs. 2 BGG nicht erfüllt, soweit Sachverhaltsrügen erhoben werden oder die Beweiswürdigung und die willkürliche Anwendung von kantonalem Recht gerügt wird.</w:t>
      </w:r>
    </w:p>
    <w:p>
      <w:r>
        <w:rPr>
          <w:b/>
        </w:rPr>
        <w:t>E. 4.3</w:t>
      </w:r>
    </w:p>
    <w:p>
      <w:r>
        <w:t>Der Beschwerdeführer beantragt eine Fristverlängerung für die Beschwerdebegründung bzw. die Einräumung einer Nachfrist für die Ergänzung der Beschwerde durch einen Rechtsbeistand, der ihm unentgeltlich zu gewähren sei.</w:t>
      </w:r>
    </w:p>
    <w:p>
      <w:r>
        <w:rPr>
          <w:b/>
        </w:rPr>
        <w:t>E. 4.3.1</w:t>
      </w:r>
    </w:p>
    <w:p>
      <w:r>
        <w:t>Die Frist zur Einreichung einer Beschwerde in öffentlich-rechtlichen Angelegenheiten beträgt 30 Tage ( Art. 100 Abs. 1 BGG ). Die Beschwerdefrist ist eine gesetzliche Frist, die nicht erstreckt werden kann ( Art. 47 Abs. 1 BGG ). Ein Anwendungsfall von Art. 43 BGG liegt nicht vor. Eine Nachfristansetzung für die nicht hinreichend begründete Beschwerde scheidet auch gestützt auf Art. 42 Abs. 5 und 6 BGG aus (vgl. BGE 134 II 244 E. 2.4). Die 30-tägige Beschwerdefrist endete am 25. April 2022 (vgl. E. 1 hiervor). Eine Beschwerdeergänzung ist damit nicht mehr möglich.</w:t>
      </w:r>
    </w:p>
    <w:p>
      <w:r>
        <w:rPr>
          <w:b/>
        </w:rPr>
        <w:t>E. 4.3.2</w:t>
      </w:r>
    </w:p>
    <w:p>
      <w:r>
        <w:t>Nach Art. 41 Abs. 1 BGG kann das Bundesgericht einer Partei, die offensichtlich nicht imstande ist, ihre Sache selber zu führen, einen Anwalt bestellen. Unfähigkeit zur Prozessführung ist nicht leichthin anzunehmen. Grundsätzlich ist jede Partei selbst dafür verantwortlich, dass ihre Eingabe den gesetzlichen Anforderungen genügt. Unfähigkeit, den Prozess selber zu führen, kann allenfalls bei einem Analphabeten oder bei jemandem angenommen werden, der sonst im betreffenden Verfahren völlig unbeholfen ist. Entsprechendes dürfte sich unmittelbar aus den Eingaben der Partei ergeben (Urteile 8C_824/2015 vom 19. Mai 2016 E. 3; 6B_720/2015 vom 5. April 2016 E. 3.2). Mangelnde Deutschkenntnisse und Nichtvertrautsein mit der schweizerischen Rechtsordnung haben ebenso wenig Postulationsunfähigkeit zur Folge wie eine Rechtsschrift, die beinahe identisch mit der Eingabe bei der Vorinstanz ist (vgl. Urteil 2C_579/2016 vom 24. August 2017 E. 2.5 mit Hinweis). Gemäss Art. 41 Abs. 1 BGG wird eine offensichtlich fehlende Postulationsfähigkeit vorausgesetzt, welche vorliegend nicht gegeben ist. Die zahlreichen Eingaben des Beschwerdeführers im vorinstanzlichen und im bundesgerichtlichen Verfahren zeigen, dass er durchaus in der Lage ist, seine Anliegen vorzubringen und auf die ihn störenden Punkte beim geplanten Bauprojekt hinzuweisen. Die Voraussetzungen von Art. 41 Abs. 1 BGG sind somit nicht erfüllt.</w:t>
      </w:r>
    </w:p>
    <w:p>
      <w:r>
        <w:rPr>
          <w:b/>
        </w:rPr>
        <w:t>E. 4.3.3</w:t>
      </w:r>
    </w:p>
    <w:p>
      <w:r>
        <w:t>Der Beschwerdeführer stellt sodann den Antrag, es sei ihm ein unentgeltlicher Rechtsbeistand nach Art. 64 Abs. 2 BGG beizuordnen (zur unentgeltlichen Rechtspflege und Verbeiständung im bundesgerichtlichen Verfahren, vgl. nachfolgende E. 6). Eine Beschwerdebegründung ist innerhalb der Beschwerdefrist einzureichen. Die Beschwerdefrist endete am 25. April 2022; die Beschwerde ging gleichentags beim Bundesgericht ein (vgl. E. 1 und E. 4.3.1 hiervor). Eine Ergänzung der Beschwerde durch einen Rechtsanwalt innert der Beschwerdefrist wäre daher zum vornherein nicht mehr möglich gewesen (vgl. Urteile 8C_824/2015 vom 19. Mai 2016 E. 3; 6B_720/2015 vom 5. April 2016 E. 3.3).</w:t>
      </w:r>
    </w:p>
    <w:p>
      <w:r>
        <w:rPr>
          <w:b/>
        </w:rPr>
        <w:t>E. 5</w:t>
      </w:r>
    </w:p>
    <w:p>
      <w:r>
        <w:t>Soweit es um die Kostenentscheide der Vorinstanzen geht, ist Folgendes anzumerken: Bezüglich der Ablehnung der unentgeltlichen Prozessführung durch das Appellationsgericht liegt bereits ein rechtskräftiger Entscheid des Bundesgerichts (Urteil 1C_519/2021 vom 21. Januar 2022) vor. Aufgrund des Immobilienvermögens der Ehefrau des Beschwerdeführers in Italien in der Höhe von Fr. 300'000.-- verneinte es gestützt auf die ehelichen Unterhalts- und Beistandspflicht ( Art. 163 und 159 Abs. 3 ZGB ) auch die Mittellosigkeit des Beschwerdeführers (E. 3.3 des zitierten Urteils). Dieser vermochte keinen Nachweis für die angebliche Trennung oder Scheidung zu erbringen ( Art. 97 Abs. 1 und Art. 105 Abs. 1 BGG ; E. 3.3.2 des zitierten Urteils). Der Beschwerdeführer macht in der vorliegenden Beschwerdeschrift denn auch keine Revisionsgründe geltend, die es rechtfertigen würden, auf das besagte bundesgerichtliche Urteil zurückzukommen. Vielmehr wiederholt er - fast wortwörtlich - seine bereits im Verfahren 1C_519/2021 eingebrachten Vorbringen. Diesbezüglich ist auf die Beschwerde zufolge abgeurteilter Sache (res iudicata) nicht einzutreten. Die gleichen im Urteil 1C_519/2021 zur Mittellosigkeit angeführten Gründe gelten grundsätzlich auch für das Verfahren vor der Baurekurskommission, wobei im Übrigen das Gesuch dort ohnehin verspätet eingereicht worden wäre. Die Vorinstanz hat zutreffend festgestellt, dass die bis zum Antragszeitpunkt, d.h. kurz vor Versendung des schriftlich begründeten Entscheids der Baurekurskommission, entstandenen Kosten - mithin die gesamte Spruchgebühr - ohnehin durch den Beschwerdeführer (und seine Frau) zu tragen gewesen wären (vgl. zur nur ausnahmsweise zulässigen rückwirkenden Gewährung der unentgeltlichen Rechtspflege und Verbeiständung: BGE 122 I 203 E. 2f und 2g; Urteile 1C_6/2010 vom 25. Februar 2010 E. 4.1; 9C_623/2012 vom 11. Januar 2013 E. 4).</w:t>
      </w:r>
    </w:p>
    <w:p>
      <w:r>
        <w:rPr>
          <w:b/>
        </w:rPr>
        <w:t>E. 6</w:t>
      </w:r>
    </w:p>
    <w:p>
      <w:r>
        <w:t>Nach dem Ausgeführten ist die Beschwerde abzuweisen, soweit darauf einzutreten ist. Bei diesem Verfahrensausgang unterliegt der Beschwerdeführer, weshalb er grundsätzlich für die Gerichtskosten aufzukommen hat (vgl. Art. 66 Abs. 1 BGG ). Dem Gesuch um unentgeltliche Rechtspflege und Verbeiständung im bundesgerichtlichen Verfahren kann nicht entsprochen werden, da sich das Rechtsmittel aufgrund der offensichtlich unbegründeten Beschwerde als von vornherein aussichtslos erweist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