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223/2020 vom 7. Mai 2020</w:t>
      </w:r>
    </w:p>
    <w:p>
      <w:r>
        <w:t>Bundesgericht, 2020-05-07, DE</w:t>
      </w:r>
    </w:p>
    <w:p>
      <w:r>
        <w:rPr>
          <w:b/>
        </w:rPr>
        <w:t xml:space="preserve">Quelle: </w:t>
      </w:r>
      <w:r>
        <w:t>https://mcp.opencaselaw.ch/entscheid/bger_1C_223_2020</w:t>
      </w:r>
    </w:p>
    <w:p>
      <w:r>
        <w:t>FR: TF 1C 223/2020 du 7 mai 2020</w:t>
      </w:r>
    </w:p>
    <w:p>
      <w:r>
        <w:t>IT: TF 1C 223/2020 del 7 maggio 2020</w:t>
      </w:r>
    </w:p>
    <w:p>
      <w:pPr>
        <w:pStyle w:val="Heading2"/>
      </w:pPr>
      <w:r>
        <w:t>Regeste</w:t>
      </w:r>
    </w:p>
    <w:p>
      <w:r>
        <w:t>Entzug des Führerausweises | Strassenbau und Strassenverkehr</w:t>
      </w:r>
    </w:p>
    <w:p>
      <w:pPr>
        <w:pStyle w:val="Heading2"/>
      </w:pPr>
      <w:r>
        <w:t>Erwägungen</w:t>
      </w:r>
    </w:p>
    <w:p>
      <w:r>
        <w:rPr>
          <w:b/>
        </w:rPr>
        <w:t>E. 1</w:t>
      </w:r>
    </w:p>
    <w:p>
      <w:r>
        <w:t>Das Strassenverkehrsamt des Kantons Aargau entzog A.________ mit Verfügung vom 7. Juli 2017 vorsorglich den Führerausweis mit Wirkung ab dem 6. September 2016. Mit Verfügung vom 22. Februar 2019 trat das Strassenverkehrsamt des Kantons Aargau auf ein Wiedererwägungsgesuch von A.________ nicht ein und entzog ihm gleichzeitig den Führerausweis ab dem 6. September 2016 definitiv auf unbestimmte Zeit, wobei es die Wiedererteilung des Führerausweises von einem die Fahreignung bejahenden verkehrsmedizinischen Gutachten abhängig machte. Dagegen erhob A.________ Beschwerde beim Departement Volkswirtschaft und Inneres des Kantons Aargau, welches die Beschwerde mit Entscheid vom 24. Oktober 2019 abwies. Gegen diesen Entscheid erhob A.________ am 26. Januar 2020 Verwaltungsgerichtsbeschwerde. Das Verwaltungsgericht des Kantons Aargau wies die Beschwerde mit Urteil vom 25. März 2020 ab, soweit es darauf eintrat.</w:t>
      </w:r>
    </w:p>
    <w:p>
      <w:r>
        <w:rPr>
          <w:b/>
        </w:rPr>
        <w:t>E. 2</w:t>
      </w:r>
    </w:p>
    <w:p>
      <w:r>
        <w:t>A.________ führt mit Eingabe vom 1. Mai 2020 (Postaufgabe 5. Mai 2020) Beschwerde in öffentlich-rechtlichen Angelegenheiten gegen das Urteil des Verwaltungsgerichts des Kantons Aargau.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Begründung des Verwaltungsgerichts überhaupt nicht auseinander. Er vermag folglich nicht ansatzweise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