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1C_220/2022 vom 27. April 2022</w:t>
      </w:r>
    </w:p>
    <w:p>
      <w:r>
        <w:t>Bundesgericht, 2022-04-27, DE</w:t>
      </w:r>
    </w:p>
    <w:p>
      <w:r>
        <w:rPr>
          <w:b/>
        </w:rPr>
        <w:t xml:space="preserve">Quelle: </w:t>
      </w:r>
      <w:r>
        <w:t>https://mcp.opencaselaw.ch/entscheid/bger_1C_220_2022</w:t>
      </w:r>
    </w:p>
    <w:p>
      <w:r>
        <w:t>FR: TF 1C_220/2022 du 27 avril 2022</w:t>
      </w:r>
    </w:p>
    <w:p>
      <w:r>
        <w:t>IT: TF 1C_220/2022 del 27 aprile 2022</w:t>
      </w:r>
    </w:p>
    <w:p>
      <w:pPr>
        <w:pStyle w:val="Heading2"/>
      </w:pPr>
      <w:r>
        <w:t>Erwägungen</w:t>
      </w:r>
    </w:p>
    <w:p>
      <w:r>
        <w:rPr>
          <w:b/>
        </w:rPr>
        <w:t>E. 1</w:t>
      </w:r>
    </w:p>
    <w:p>
      <w:r>
        <w:t>A.________ reichte am 4. März 2022 ein Ausstandsgesuch gegen den Stv. Leitenden Staatsanwalt des Untersuchungsamtes St. Gallen, B.________, wegen Vorbefassung ein. Am 17. März 2022 erstattete A.________ zudem Strafanzeige gegen ihn. Beide Verfahren wurden zuständigkeitshalber der Anklagekammer des Kantons St. Gallen überwiesen.</w:t>
      </w:r>
    </w:p>
    <w:p>
      <w:r>
        <w:t>Am 11. April 2022 erteilte die Anklagekammer keine Ermächtigung zur Eröffnung eines Strafverfahrens gegen B.________ und trat auf das Ausstandsgesuch nicht ein.</w:t>
      </w:r>
    </w:p>
    <w:p>
      <w:r>
        <w:t>Mit Eingabe vom 20. April 2022 erhebt A.________ Beschwerde gegen diesen Entscheid der Anklagekammer sowie denjenigen vom 5. April 2022 (Verfahren 1C_218/2022).</w:t>
      </w:r>
    </w:p>
    <w:p>
      <w:r>
        <w:t>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Behördenmitglieder oder Mitarbeitende des Kantons oder der Gemeinden wegen strafbarer Handlungen, die deren Amtsführung betreffen. Mit dem angefochtenen Entscheid hat es die Anklagekammer abgelehnt, die Staatsanwaltschaft zur Strafverfolgung des Beschwerdegegners zu ermächtigen. Damit fehlt es in Bezug auf die angezeigten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Ebenfalls anfechtbar ist die kantonal letztinstanzliche Abweisung des Ausstandsgesuchs.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Anklagekammer hat im angefochtenen Entscheid nachvollziehbar dargelegt, dass und weshalb der Beschwerdegegner nicht befangen war und kein Anfangsverdacht bestand, dass er sich strafbar gemacht haben könnte. Damit setzt sich der Beschwerdeführer nicht sachgerecht auseinander. Er bringt vielmehr seinen Unmut über die Behandlung seiner Anzeigen und Rechtsmittel durch die St. Galler Strafverfolgungsbehörden zum Ausdruck und hält daran fest, dass sich drei ALDI-Verkäuferinnen strafbar gemacht hätten, weil sie von ihm im Rahmen der damals geltenden Covid-Massnahmen verlangt hätten, beim Einkaufen eine Maske zu tragen oder einen Maskentragdispens vorzuweisen. Es ist indessen entgegen der Auffassung des Beschwerdeführers nicht ersichtlich, inwiefern sich die drei Verkäuferinnen dadurch strafbar gemacht haben könnten, und die Anklagekammer hat die Nichtanhandnahme des von ihm gegen sie angestrengten Strafverfahrens mit rechtskräftig gewordenem Entscheid vom 18. August 2021 geschützt. Es ist damit nicht dargetan, inwiefern sich der Beschwerdegegner strafbar gemacht haben könnte, indem er die Nichtanhandnahme bestätigte.</w:t>
      </w:r>
    </w:p>
    <w:p>
      <w:r>
        <w:t>Zusammenfassend bringt der Beschwerdeführer nichts vor, was geeignet wäre, den angefochtenen Entscheid bundesrechtswidrig erscheinen zu lassen. Die Beschwerde ist offenkundig unbegründet.</w:t>
      </w:r>
    </w:p>
    <w:p>
      <w:r>
        <w:rPr>
          <w:b/>
        </w:rPr>
        <w:t>E. 3</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