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1C_220/2012 vom 12. Oktober 2012</w:t>
      </w:r>
    </w:p>
    <w:p>
      <w:r>
        <w:t>Bundesgericht, 2012-10-12, FR</w:t>
      </w:r>
    </w:p>
    <w:p>
      <w:r>
        <w:rPr>
          <w:b/>
        </w:rPr>
        <w:t xml:space="preserve">Quelle: </w:t>
      </w:r>
      <w:r>
        <w:t>https://mcp.opencaselaw.ch/entscheid/bger_1C_220_2012</w:t>
      </w:r>
    </w:p>
    <w:p>
      <w:r>
        <w:t>FR: TF 1C_220/2012 du 12 octobre 2012</w:t>
      </w:r>
    </w:p>
    <w:p>
      <w:r>
        <w:t>IT: TF 1C_220/2012 del 12 ottobre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1C_220/2012</w:t>
      </w:r>
    </w:p>
    <w:p>
      <w:r>
        <w:t>Ordonnance du 12 octobre 2012</w:t>
      </w:r>
    </w:p>
    <w:p>
      <w:r>
        <w:t>Ire Cour de droit public</w:t>
      </w:r>
    </w:p>
    <w:p>
      <w:r>
        <w:t>Composition</w:t>
      </w:r>
    </w:p>
    <w:p>
      <w:r>
        <w:t>M. le Juge fédéral Aemisegger, Juge présidant.</w:t>
      </w:r>
    </w:p>
    <w:p>
      <w:r>
        <w:t>Greffier: M. Parmelin.</w:t>
      </w:r>
    </w:p>
    <w:p>
      <w:r>
        <w:t>Participants à la procédure</w:t>
      </w:r>
    </w:p>
    <w:p>
      <w:r>
        <w:t>A.________,</w:t>
      </w:r>
    </w:p>
    <w:p>
      <w:r>
        <w:t>B.________,</w:t>
      </w:r>
    </w:p>
    <w:p>
      <w:r>
        <w:t>représentés par Me Denis Bridel, avocat,</w:t>
      </w:r>
    </w:p>
    <w:p>
      <w:r>
        <w:t>recourants,</w:t>
      </w:r>
    </w:p>
    <w:p>
      <w:r>
        <w:t>contre</w:t>
      </w:r>
    </w:p>
    <w:p>
      <w:r>
        <w:t>C.________,</w:t>
      </w:r>
    </w:p>
    <w:p>
      <w:r>
        <w:t>D.________ et E.________,</w:t>
      </w:r>
    </w:p>
    <w:p>
      <w:r>
        <w:t>intimés,</w:t>
      </w:r>
    </w:p>
    <w:p>
      <w:r>
        <w:t>Municipalité de Bourg-en-Lavaux, case postale 112, 1096 Cully, représentée par Me Benoît Bovay, avocat,</w:t>
      </w:r>
    </w:p>
    <w:p>
      <w:r>
        <w:t>Service de la promotion économique et du commerce du canton de Vaud, rue Caroline 11, 1014 Lausanne,</w:t>
      </w:r>
    </w:p>
    <w:p>
      <w:r>
        <w:t>Service de l'environnement et de l'énergie du canton de Vaud, chemin des Boveresses 155, 1066 Epalinges.</w:t>
      </w:r>
    </w:p>
    <w:p>
      <w:r>
        <w:t>Objet</w:t>
      </w:r>
    </w:p>
    <w:p>
      <w:r>
        <w:t>permis de construire, conditions d'exploitation d'une salle de banquets,</w:t>
      </w:r>
    </w:p>
    <w:p>
      <w:r>
        <w:t>recours contre l'arrêt de la Cour de droit administratif et public du Tribunal cantonal du canton de Vaud du 13 mars 2012.</w:t>
      </w:r>
    </w:p>
    <w:p>
      <w:r>
        <w:t>Vu:</w:t>
      </w:r>
    </w:p>
    <w:p>
      <w:r>
        <w:t>la demande de permis de construire déposée par la société A.________ visant à transformer en salle de banquets une partie des locaux du bâtiment n° 59a, à Epesses,</w:t>
      </w:r>
    </w:p>
    <w:p>
      <w:r>
        <w:t>les oppositions formées à ce projet par D.________ et E.________ et par C.________,</w:t>
      </w:r>
    </w:p>
    <w:p>
      <w:r>
        <w:t>la décision rendue le 3 mai 2011 par la Municipalité d'Epesses, devenue la Municipalité de Bourg-en-Lavaux, qui accorde le permis de construire, sous diverses conditions, dont en particulier l'interdiction de diffuser de la musique et une fermeture de la terrasse à 22 heures et des locaux à 24 heures,</w:t>
      </w:r>
    </w:p>
    <w:p>
      <w:r>
        <w:t>l'arrêt de la Cour de droit administratif et public du Tribunal cantonal du canton de Vaud du 13 mars 2012 qui confirme cette décision sur recours de A.________ et de B.________,</w:t>
      </w:r>
    </w:p>
    <w:p>
      <w:r>
        <w:t>le recours en matière de droit public formé par A.________ et B.________ contre cet arrêt tendant à sa réforme en ce sens que la diffusion de musique à concurrence de 75 dB, respectivement 80 dB moyennant travaux d'adaptation, est autorisée dans la salle des banquets en fond sonore, et que l'ouverture des locaux soit autorisée jusqu'à 1 heure et celle de la terrasse jusqu'à 23 heures, des dérogations étant autorisées sur requête préalable auprès de la Municipalité,</w:t>
      </w:r>
    </w:p>
    <w:p>
      <w:r>
        <w:t>les déterminations déposées par la Municipalité de Bourg-en-Lavaux, par les intimés ainsi que par l'Office fédéral de l'environnement,</w:t>
      </w:r>
    </w:p>
    <w:p>
      <w:r>
        <w:t>la lettre du 8 octobre 2012 par laquelle A.________ et B.________ déclarent retirer leur recours;</w:t>
      </w:r>
    </w:p>
    <w:p>
      <w:r>
        <w:t>considérant:</w:t>
      </w:r>
    </w:p>
    <w:p>
      <w:r>
        <w:t>qu'il sied de prendre acte du retrait du recours et de rayer la cause du rôle ( art. 73 PCF par renvoi de l' art. 71 LTF ; art. 32 al. 2 LTF ),</w:t>
      </w:r>
    </w:p>
    <w:p>
      <w:r>
        <w:t>que celui qui retire un recours doit, en principe, être considéré comme une partie succombante, astreinte au paiement des frais de justice encourus jusque-là (ordonnance 9C_112/2009 du 6 juillet 2010),</w:t>
      </w:r>
    </w:p>
    <w:p>
      <w:r>
        <w:t>qu'il n'existe aucun motif de déroger à cette règle en l'occurrence,</w:t>
      </w:r>
    </w:p>
    <w:p>
      <w:r>
        <w:t>qu'au vu des actes d'instruction effectués jusqu'ici, des frais judiciaires réduits seront mis à la charge des recourants ( art. 5 al. 2 PCF par renvoi de l' art. 71 LTF ; art. 66 al. 1 et 2 LTF ),</w:t>
      </w:r>
    </w:p>
    <w:p>
      <w:r>
        <w:t>qu'il n'y a en revanche pas lieu d'octroyer des dépens que ce soit à la Municipalité de Bourg-en-Lavaux ( art. 68 al. 3 LTF ; ATF 134 II 117 consid. 7) ou aux intimés qui ont agi seuls;</w:t>
      </w:r>
    </w:p>
    <w:p>
      <w:r>
        <w:t>par ces motifs, le Juge présidant ordonne: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1'000 fr., sont mis à la charge des recourants.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La présente ordonnance est communiquée aux mandataires des recourants et de la Municipalité de Bourg-en-Lavaux, aux intimés, au Service de la promotion économique et du commerce, au Service de l'environnement et de l'énergie et à la Cour de droit administratif et public du Tribunal cantonal du canton de Vaud, ainsi qu'à l'Office fédéral de l'environnement.</w:t>
      </w:r>
    </w:p>
    <w:p>
      <w:r>
        <w:t>Lausanne, le 12 octobre 2012</w:t>
      </w:r>
    </w:p>
    <w:p>
      <w:r>
        <w:t>Au nom de la Ire Cour de droit public</w:t>
      </w:r>
    </w:p>
    <w:p>
      <w:r>
        <w:t>du Tribunal fédéral suisse</w:t>
      </w:r>
    </w:p>
    <w:p>
      <w:r>
        <w:t>Le Juge présidant: Aemisegger</w:t>
      </w:r>
    </w:p>
    <w:p>
      <w:r>
        <w:t>Le Greffier: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