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1C_219/2017 vom 21. April 2017</w:t>
      </w:r>
    </w:p>
    <w:p>
      <w:r>
        <w:t>Bundesgericht, 2017-04-21, DE</w:t>
      </w:r>
    </w:p>
    <w:p>
      <w:r>
        <w:rPr>
          <w:b/>
        </w:rPr>
        <w:t xml:space="preserve">Quelle: </w:t>
      </w:r>
      <w:r>
        <w:t>https://mcp.opencaselaw.ch/entscheid/bger_1C_219_2017</w:t>
      </w:r>
    </w:p>
    <w:p>
      <w:r>
        <w:t>FR: TF 1C_219/2017 du 21 avril 2017</w:t>
      </w:r>
    </w:p>
    <w:p>
      <w:r>
        <w:t>IT: TF 1C_219/2017 del 21 aprile 2017</w:t>
      </w:r>
    </w:p>
    <w:p>
      <w:pPr>
        <w:pStyle w:val="Heading2"/>
      </w:pPr>
      <w:r>
        <w:t>Erwägungen</w:t>
      </w:r>
    </w:p>
    <w:p>
      <w:r>
        <w:rPr>
          <w:b/>
        </w:rPr>
        <w:t>E. 1</w:t>
      </w:r>
    </w:p>
    <w:p>
      <w:r>
        <w:t>Die Baukommission der Einwohnergemeinde U.________ verfügte am 17. September 2016, dass für die Sanierung der B.________-Strasse keine Baubewilligung erforderlich sei. Gegen diese Verfügung erhob A.________ Beschwerde, auf welche das Bau- und Justizdepartement des Kantons Solothurn mit Verfügung vom 5. Januar 2017 nicht eintrat, da der Beschwerdeführer kein eigenes schutzwürdiges Interesse verfolge. Christian Hegel erhob gegen diese Verfügung am 14. Januar 2017 Beschwerde. Das Verwaltungsgericht des Kantons Solothurn wies mit Urteil vom 20. März 2017 die Beschwerde ab. Zur Begründung führte es zusammenfassend aus, dass kein aktuelles schutzwürdiges Interesse erkennbar sei, das den Beschwerdeführer zur Beschwerde gegen den Entscheid der Baukommission legitimieren würde. Das Bau- und Justizdepartement sei deshalb zu Recht auf die Beschwerde nicht eingetreten.</w:t>
      </w:r>
    </w:p>
    <w:p>
      <w:r>
        <w:rPr>
          <w:b/>
        </w:rPr>
        <w:t>E. 2</w:t>
      </w:r>
    </w:p>
    <w:p>
      <w:r>
        <w:t>A.________ führt mit Eingabe vom 19. April 2017 Beschwerde in öffentlich-rechtlichen Angelegenheiten gegen das Urteil des Verwaltungsgerichts des Kantons Solothurn.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des Verwaltungsgerichts, die zur Abweisung seiner Beschwerde führte, nicht auseinander. Aus seinen nicht sachbezogenen Ausführungen ergibt sich somit nicht, inwiefern die Begründung des Verwaltungsgerichts bzw. dessen Urteil selbst - welches ihm ein eigenes aktuelles schutzwürdiges Anfechtungsinteresse absprach - rechts- bzw. verfassungswidrig sein soll, zumal das rechtliche Gehör in Bausachen nur dann gewährt werden muss, wenn ein solches Interesse besteht.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