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1C_218/2022 vom 27. April 2022</w:t>
      </w:r>
    </w:p>
    <w:p>
      <w:r>
        <w:t>Bundesgericht, 2022-04-27, DE</w:t>
      </w:r>
    </w:p>
    <w:p>
      <w:r>
        <w:rPr>
          <w:b/>
        </w:rPr>
        <w:t xml:space="preserve">Quelle: </w:t>
      </w:r>
      <w:r>
        <w:t>https://mcp.opencaselaw.ch/entscheid/bger_1C_218_2022</w:t>
      </w:r>
    </w:p>
    <w:p>
      <w:r>
        <w:t>FR: TF 1C_218/2022 du 27 avril 2022</w:t>
      </w:r>
    </w:p>
    <w:p>
      <w:r>
        <w:t>IT: TF 1C_218/2022 del 27 aprile 2022</w:t>
      </w:r>
    </w:p>
    <w:p>
      <w:pPr>
        <w:pStyle w:val="Heading2"/>
      </w:pPr>
      <w:r>
        <w:t>Erwägungen</w:t>
      </w:r>
    </w:p>
    <w:p>
      <w:r>
        <w:rPr>
          <w:b/>
        </w:rPr>
        <w:t>E. 1</w:t>
      </w:r>
    </w:p>
    <w:p>
      <w:r>
        <w:t>A.________ erstattete am 31. Januar 2022 bei der Staatsanwaltschaft Appenzell Ausserrhoden Strafanzeige gegen den Präsidenten der Rechtspflegekommission des St. Galler Kantonsrates, B.________, den Sachbearbeiter mit staatsanwaltlichen Befugnissen am Untersuchungsamt St. Gallen C.________, die Mitarbeiter der Sozialversicherungsanstalt des Kantons St. Gallen E.________ und F.________ sowie gegen die ehemalige Gerichtsschreiberin am Kantonsgericht St. Gallen D.________ wegen diverser Straftatbestände. Dabei rügte er die Befangenheit der Anklagekammer des Kantons St. Gallen.</w:t>
      </w:r>
    </w:p>
    <w:p>
      <w:r>
        <w:t>Die Staatsanwaltschaft Appenzell Ausserrhoden leitete die Anzeige zuständigkeitshalber ans Untersuchungsamt St. Gallen weiter, welches es der Anklagekammer zur Durchführung des Ermächtigungsverfahrens überwies.</w:t>
      </w:r>
    </w:p>
    <w:p>
      <w:r>
        <w:t>Am 5. April 2022 erteilte die Anklagekammer keine Ermächtigung zur Eröffnung von Strafverfahren und trat auf das Ausstandsgesuch nicht ein.</w:t>
      </w:r>
    </w:p>
    <w:p>
      <w:r>
        <w:t>Mit Eingabe vom 20. April 2022 erhebt A.________ Beschwerde gegen diesen Entscheid der Anklagekammer sowie denjenigen vom 11. April 2022 (Verfahren 1C_220/2022).</w:t>
      </w:r>
    </w:p>
    <w:p>
      <w:r>
        <w:t>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Behördenmitglieder oder Mitarbeitende des Kantons oder der Gemeinden wegen strafbarer Handlungen, die deren Amtsführung betreffen. Mit dem angefochtenen Entscheid ist die Anklagekammer mangels Zuständigkeit auf das Verfahren in Bezug auf den Präsidenten der Rechtspflegekommission und Vorwürfe gegen eigene Richter nicht eingetreten. Im Übrigen hat sie es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Ebenfalls anfechtbar ist der Entscheid der Anklagekammer, soweit sie wegen Rechtsmissbrauchs auf die Befangenheitsrüge gegen "die Anklagekammer" nicht eingetreten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Gegenstand des Beschwerdeverfahrens kann einzig die Frage sein, ob die Anklagekammer Bundesrecht verletzte, indem sie die Ermächtigung zur strafrechtlichen Verfolgung der angezeigten Personen verweigerte und auf das Ausstandsbegehren nicht eintrat. Damit setzt sich der Beschwerdeführer indessen nicht sachgerecht auseinander. Er legt vielmehr im Wesentlichen bloss seine Sicht über seine offenbar seit Jahren andauernden Auseinandersetzungen mit Gerichten, Behörden und Privaten dar, ohne konkret darzulegen, inwiefern der angefochtene Entscheid Bundesrecht verletzt. Das ist auch nicht ersichtlich; allein aus dem Umstand, dass seinen immer wieder eingereichten Strafanzeigen und Rechtsmitteln zumeist kein Erfolg beschieden ist, ergibt sich keineswegs, dass die Entscheide darüber zwangsläufig rechtswidrig sind und sich die daran beteiligten Gerichtspersonen strafbar gemacht haben.</w:t>
      </w:r>
    </w:p>
    <w:p>
      <w:r>
        <w:t>Zusammenfassend bringt der Beschwerdeführer nichts vor, was geeignet wäre, den angefochtenen Entscheid bundesrechtswidrig erscheinen zu lassen. Die Beschwerde ist offenkundig unbegründet.</w:t>
      </w:r>
    </w:p>
    <w:p>
      <w:r>
        <w:rPr>
          <w:b/>
        </w:rPr>
        <w:t>E. 3</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