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1C_217/2022 vom 22. April 2022</w:t>
      </w:r>
    </w:p>
    <w:p>
      <w:r>
        <w:t>Bundesgericht, 2022-04-22, DE</w:t>
      </w:r>
    </w:p>
    <w:p>
      <w:r>
        <w:rPr>
          <w:b/>
        </w:rPr>
        <w:t xml:space="preserve">Quelle: </w:t>
      </w:r>
      <w:r>
        <w:t>https://mcp.opencaselaw.ch/entscheid/bger_1C_217_2022</w:t>
      </w:r>
    </w:p>
    <w:p>
      <w:r>
        <w:t>FR: TF 1C_217/2022 du 22 avril 2022</w:t>
      </w:r>
    </w:p>
    <w:p>
      <w:r>
        <w:t>IT: TF 1C_217/2022 del 22 aprile 2022</w:t>
      </w:r>
    </w:p>
    <w:p>
      <w:pPr>
        <w:pStyle w:val="Heading2"/>
      </w:pPr>
      <w:r>
        <w:t>Erwägungen</w:t>
      </w:r>
    </w:p>
    <w:p>
      <w:r>
        <w:rPr>
          <w:b/>
        </w:rPr>
        <w:t>E. 1</w:t>
      </w:r>
    </w:p>
    <w:p>
      <w:r>
        <w:t>Die Staatsanwaltschaft des Kantons Bern, Region Bern-Mittelland, sprach A.________ mit Strafbefehl vom 12. August 2021 der einfachen Verletzung der Verkehrsregeln (ungenügendes Rechtsfahren sowie Nichtanpassen der Geschwindigkeit an die Sichtverhältnisse) schuldig und bestrafte sie mit einer Busse von Fr. 300.--. In der Folge entzog ihr das Strassenverkehrs- und Schifffahrtsamt des Kantons Bern mit Verfügung vom 15. September 2021 den Führerausweis für Motorfahrzeuge wegen einer mittelschweren Widerhandlung gegen die Strassenverkehrsvorschriften für einen Monat. Dagegen erhob A.________ am 18. September 2021 Beschwerde. Die Rekurskommission des Kantons Bern für Massnahmen gegenüber Fahrzeugführerinnen und Fahrzeugführern wies die Beschwerde mit Urteil vom 17. November 2021 ab.</w:t>
      </w:r>
    </w:p>
    <w:p>
      <w:r>
        <w:rPr>
          <w:b/>
        </w:rPr>
        <w:t>E. 2</w:t>
      </w:r>
    </w:p>
    <w:p>
      <w:r>
        <w:t>A.________ führt mit Eingabe vom 4. April 2022 Beschwerde in öffentlich-rechtlichen Angelegenheiten gegen das Urteil der Rekurskommission des Kantons Bern für Massnahmen gegenüber Fahrzeugführerinnen und Fahrzeugführern.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Die Beschwerdeführerin, die keinen zulässigen Beschwerdegrund nennt, setzt sich mit den Ausführungen der Rekurskommission nicht rechtsgenüglich auseinander. Sie vermag nicht im Einzelnen und konkret aufzuzeigen, inwiefern die Begründung der Rekurskommission bzw. deren Urteil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