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215/2011 vom 2. April 2012</w:t>
      </w:r>
    </w:p>
    <w:p>
      <w:r>
        <w:t>Bundesgericht, 2012-04-02, IT</w:t>
      </w:r>
    </w:p>
    <w:p>
      <w:r>
        <w:rPr>
          <w:b/>
        </w:rPr>
        <w:t xml:space="preserve">Quelle: </w:t>
      </w:r>
      <w:r>
        <w:t>https://mcp.opencaselaw.ch/entscheid/bger_1C_215_2011</w:t>
      </w:r>
    </w:p>
    <w:p>
      <w:r>
        <w:t>FR: TF 1C 215/2011 du 2 avril 2012</w:t>
      </w:r>
    </w:p>
    <w:p>
      <w:r>
        <w:t>IT: TF 1C 215/2011 del 2 aprile 2012</w:t>
      </w:r>
    </w:p>
    <w:p>
      <w:pPr>
        <w:pStyle w:val="Heading2"/>
      </w:pPr>
      <w:r>
        <w:t>Regeste</w:t>
      </w:r>
    </w:p>
    <w:p>
      <w:r>
        <w:t>revisione del Piano Direttore cantonale | Pianificazione territoriale e diritto pubblico edilizio</w:t>
      </w:r>
    </w:p>
    <w:p>
      <w:pPr>
        <w:pStyle w:val="Heading2"/>
      </w:pPr>
      <w:r>
        <w:t>Erwägungen</w:t>
      </w:r>
    </w:p>
    <w:p>
      <w:r>
        <w:rPr>
          <w:b/>
        </w:rPr>
        <w:t>E. 1</w:t>
      </w:r>
    </w:p>
    <w:p>
      <w:r>
        <w:t>Il Tribunale federale esamina d'ufficio e con piena cognizione la sua competenza (cfr. art. 29 cpv. 1 LTF ) e l'ammissibilità dei gravami che gli vengono sottoposti ( DTF 137 III 417 consid. 1; 136 I 42 consid. 1).</w:t>
      </w:r>
    </w:p>
    <w:p>
      <w:r>
        <w:rPr>
          <w:b/>
        </w:rPr>
        <w:t>E. 2.1</w:t>
      </w:r>
    </w:p>
    <w:p>
      <w:r>
        <w:t>Ad essere impugnata è una decisione del Parlamento cantonale concernente la revisione del piano direttore (art. 6 segg. LPT), il quale soggiace di massima al ricorso in materia di diritto pubblico contro gli atti normativi cantonali giusta l' art. 82 lett. b LTF ( DTF 136 I 265 consid. 1.1). Secondo l' art. 87 cpv. 1 LTF , gli atti normativi cantonali sono direttamente impugnabili mediante ricorso al Tribunale federale se non è possibile avvalersi di alcun rimedio giuridico cantonale. Poiché la decisione con cui il Gran Consiglio ha statuito sul ricorso contro il piano direttore è definitiva (cfr. art. 18 cpv. 5 della legge cantonale di applicazione della LPT, del 23 maggio 1990 [LALPT], in vigore fino al 31 dicembre 2011), il ricorso diretto in questa sede è di principio ammissibile. Tale rimedio diretto può inoltre essere dato per il motivo che il piano direttore riveste un carattere prevalentemente politico (cfr. art. 86 cpv. 3 LTF ; DTF 136 I 265 consid. 1.1).</w:t>
      </w:r>
    </w:p>
    <w:p>
      <w:r>
        <w:rPr>
          <w:b/>
        </w:rPr>
        <w:t>E. 2.2</w:t>
      </w:r>
    </w:p>
    <w:p>
      <w:r>
        <w:t>Poiché la questione litigiosa, relativa alla classificazione del percorso lungo la riva del lago nel tratto da Mappo alla foce della Verzasca è di natura interna cantonale, il fatto che il piano direttore non sia ancora stato approvato dal Consiglio federale, giusta l' art. 11 LPT , non è in concreto rilevante sotto il profilo dell'ammissibilità del rimedio esperito. Indipendentemente da tale approvazione, la decisione granconsigliare è infatti vincolante per i Comuni e le Regioni interessate ( art. 9 cpv. 1 LPT , art. 22 cpv. 1 LALPT) e costituisce quindi una decisione finale ai sensi dell' art. 90 LTF ( DTF 136 I 265 consid. 1.2).</w:t>
      </w:r>
    </w:p>
    <w:p>
      <w:r>
        <w:rPr>
          <w:b/>
        </w:rPr>
        <w:t>E. 2.3.1</w:t>
      </w:r>
    </w:p>
    <w:p>
      <w:r>
        <w:t>Secondo i suoi statuti, approvati dal Consiglio di Stato, il ricorrente è una corporazione di diritto pubblico istituita sulla base degli art. 6 segg. della legge ticinese sul turismo, del 30 novembre 1998 (Ltur; RL 7.5.1.1). Esso persegue lo scopo di informare ed assistere il turista, nonché di promuovere l'animazione dell'offerta turistica, rafforzando gli interessi turistici nei vari comuni del proprio comprensorio (cfr. art. 3 n. 1 degli statuti). I suoi compiti comprendono segnatamente l'elaborazione di strategie di sviluppo turistico, l'istituzione di servizi di informazione e di assistenza turistica, la creazione e il miglioramento di impianti e servizi di prevalente interesse turistico, la valorizzazione del patrimonio paesaggistico e la manutenzione, in collaborazione con altri enti e istituzioni, della rete dei sentieri del proprio comprensorio in conformità con la legge sui percorsi pedonali ed i sentieri escursionistici (cfr. art. 3 n. 2 degli statuti; cfr. inoltre l'art. 5 Ltur).</w:t>
      </w:r>
    </w:p>
    <w:p>
      <w:r>
        <w:rPr>
          <w:b/>
        </w:rPr>
        <w:t>E. 2.3.2</w:t>
      </w:r>
    </w:p>
    <w:p>
      <w:r>
        <w:t>Nella replica alla risposta dell'autorità cantonale, il ricorrente accenna all'art. 89 cpv. 2 lett. c LTF, sostenendo che la decisione impugnata potrebbe ledere la sua autonomia. Fonda inoltre la sua legittimazione essenzialmente sull' art. 89 cpv. 1 LTF , disposizione che tuttavia si indirizza in primo luogo ai privati (cfr. DTF 136 I 265 consid. 1.4; 136 II 383 consid. 2.3), adducendo di essere colpito nei suoi compiti di attuazione della politica turistica, in quelli di tutela degli interessi dei campeggi e nei suoi interessi finanziari, ritenuto che la gestione di una passeggiata sarebbe più onerosa di quella di un semplice sentiero.</w:t>
      </w:r>
    </w:p>
    <w:p>
      <w:r>
        <w:rPr>
          <w:b/>
        </w:rPr>
        <w:t>E. 2.3.3</w:t>
      </w:r>
    </w:p>
    <w:p>
      <w:r>
        <w:t>Secondo costante giurisprudenza, il Tribunale federale non entra nel merito di ricorsi presentati dai privati contro un piano direttore cantonale. Questo strumento pianificatorio è infatti vincolante soltanto per le autorità ( art. 9 cpv. 1 LPT ) e non per i proprietari privati, nei cui confronti non regola diritti o obblighi, e che non sono quindi legittimati ad impugnarlo. Un controllo accessorio del piano direttore è per contro possibile nell'ambito della procedura del piano regolatore ( DTF 119 Ia 285 consid. 3b; 107 Ia 77 e 93).</w:t>
      </w:r>
    </w:p>
    <w:p>
      <w:r>
        <w:rPr>
          <w:b/>
        </w:rPr>
        <w:t>E. 2.3.4</w:t>
      </w:r>
    </w:p>
    <w:p>
      <w:r>
        <w:t>Il ricorrente è sì una corporazione di diritto pubblico, ma non svolge compiti pianificatori o che abbiano un'incidenza sull'organizzazione del territorio, spettandogli essenzialmente compiti di promozione del turismo e di attuazione della politica turistica cantonale. Diversamente da un Comune, esso non è toccato dal piano direttore nei suoi interessi di pubblico imperio quale autorità di pianificazione o di rilascio della licenza edilizia (cfr. DTF 136 I 265 consid. 1.3). Del resto questo strumento non ne regola diritti e obblighi. Il ricorrente non rientra quindi tra le autorità per le quali il piano direttore è vincolante, né tantomeno è abilitato ad agire a tutela degli interessi privati dei proprietari dei campeggi, che non sono legittimati ad impugnare la pianificazione direttrice. Esso difetta pertanto della legittimazione ad impugnare in questa sede la criticata scheda di piano direttore, sicché il suo gravame non può essere esaminato nel merito.</w:t>
      </w:r>
    </w:p>
    <w:p>
      <w:r>
        <w:rPr>
          <w:b/>
        </w:rPr>
        <w:t>E. 3</w:t>
      </w:r>
    </w:p>
    <w:p>
      <w:r>
        <w:t>Ne segue che il ricorso deve essere dichiarato inammissibile. Il ricorrente, in quanto ente di diritto pubblico che si è rivolto al Tribunale federale nell'ambito delle sue attribuzioni ufficiali, può essere dispensato dal pagamento di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