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1C_214/2016 vom 22. März 2017</w:t>
      </w:r>
    </w:p>
    <w:p>
      <w:r>
        <w:t>Bundesgericht, 2017-03-22, DE</w:t>
      </w:r>
    </w:p>
    <w:p>
      <w:r>
        <w:rPr>
          <w:b/>
        </w:rPr>
        <w:t xml:space="preserve">Quelle: </w:t>
      </w:r>
      <w:r>
        <w:t>https://mcp.opencaselaw.ch/entscheid/bger_1C_214_2016</w:t>
      </w:r>
    </w:p>
    <w:p>
      <w:r>
        <w:t>FR: TF 1C_214/2016 du 22 mars 2017</w:t>
      </w:r>
    </w:p>
    <w:p>
      <w:r>
        <w:t>IT: TF 1C_214/2016 del 22 marzo 2017</w:t>
      </w:r>
    </w:p>
    <w:p>
      <w:pPr>
        <w:pStyle w:val="Heading2"/>
      </w:pPr>
      <w:r>
        <w:t>Erwägungen</w:t>
      </w:r>
    </w:p>
    <w:p>
      <w:r>
        <w:rPr>
          <w:b/>
        </w:rPr>
        <w:t>E. 1.1</w:t>
      </w:r>
    </w:p>
    <w:p>
      <w:r>
        <w:t>Gemäss Art. 82 lit. a BGG beurteilt das Bundesgericht Beschwerden in Angelegenheiten des öffentlichen Rechts. Dieses Rechtsmittel steht auch auf dem Gebiet des Datenschutzrechts offen. Beim angefochtenen Entscheid handelt es sich um einen beschwerdefähigen Endentscheid des Bundesverwaltungsgerichts (vgl. Art. 86 Abs. 1 lit. a und Art. 90 BGG ).</w:t>
      </w:r>
    </w:p>
    <w:p>
      <w:r>
        <w:rPr>
          <w:b/>
        </w:rPr>
        <w:t>E. 1.2</w:t>
      </w:r>
    </w:p>
    <w:p>
      <w:r>
        <w:t>Anfechtbar ist allerdings nur das Urteil des Bundesverwaltungsgerichts (sog. Devolutiveffekt); dem Antrag des Beschwerdeführers auf Aufhebung auch der Verfügung der FINMA kann daher von vornherein nicht stattgegeben werden. Immerhin gelten Entscheide unterer Instanzen als inhaltlich mitangefochten (vgl. BGE 134 II 142 E. 1.4 S. 144; 129 II 438 E. 1 S. 441).</w:t>
      </w:r>
    </w:p>
    <w:p>
      <w:r>
        <w:rPr>
          <w:b/>
        </w:rPr>
        <w:t>E. 1.3</w:t>
      </w:r>
    </w:p>
    <w:p>
      <w:r>
        <w:t>Der Beschwerdeführer war am vorinstanzlichen Verfahren beteiligt und ist als ursprünglicher Gesuchsteller um Löschung des Eintrags und direkter Adressat des angefochtenen Entscheids gemäss Art. 89 Abs. 1 BGG zur Beschwerde legitimiert.</w:t>
      </w:r>
    </w:p>
    <w:p>
      <w:r>
        <w:rPr>
          <w:b/>
        </w:rPr>
        <w:t>E. 1.4</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Der Beschwerdeführer rügt als offensichtlich unrichtige Tatsachenfeststellung, dass das Bundesverwaltungsgericht mit der FINMA davon ausgegangen sei, es handle sich bei der fraglichen Watchlist um eine rein interne Datensammlung. Ob diese nur internen Zwecken dient oder auch nach aussen publik gemacht oder weitergegeben bzw. verwendet werden kann, ist jedoch eine Rechtsfrage. Darauf wird daher unter rechtlichen Gesichtspunkten einzugehen sein.</w:t>
      </w:r>
    </w:p>
    <w:p>
      <w:r>
        <w:rPr>
          <w:b/>
        </w:rPr>
        <w:t>E. 3.1</w:t>
      </w:r>
    </w:p>
    <w:p>
      <w:r>
        <w:t>Der Beschwerdeführer macht einen Verstoss gegen Art. 13 Abs. 2 BV geltend und rügt dabei insbesondere, der angefochtene Entscheid beruhe nicht auf einer genügenden gesetzlichen Grundlage.</w:t>
      </w:r>
    </w:p>
    <w:p>
      <w:r>
        <w:rPr>
          <w:b/>
        </w:rPr>
        <w:t>E. 3.2</w:t>
      </w:r>
    </w:p>
    <w:p>
      <w:r>
        <w:t>Nach Art. 13 Abs. 2 BV hat jede Person Anspruch auf Schutz vor Missbrauch ihrer persönlichen Daten. Davon erfasst wird jeder Umgang mit personenbezogenen Daten, wozu auch das Aufbewahren zählt (RAINER J. SCHWEIZER, in: Ehrenzeller/Schindler/Schweizer/Val-lender [Hrsg.], Die schweizerische Bundesverfassung, St. Galler Kommentar, 3. Aufl., 2014, N. 74 zu Art. 13 BV ). Für staatliche Eingriffe gelten die Voraussetzungen von Art. 36 BV , und schwere Eingriffe wie namentlich das Erstellen von Persönlichkeitsprofilen bedürfen einer Grundlage in einem formellen Gesetz (SCHWEIZER, a.a.O., N. 79 zu Art. 13 BV ).</w:t>
      </w:r>
    </w:p>
    <w:p>
      <w:r>
        <w:rPr>
          <w:b/>
        </w:rPr>
        <w:t>E. 3.3</w:t>
      </w:r>
    </w:p>
    <w:p>
      <w:r>
        <w:t>Art. 13 Abs. 2 BV wird zu einem grossen Teil im Bundesgesetz vom 19. Juni 1992 über den Datenschutz (DSG; SR 235.1) konkretisiert. Da es sich beim Datenschutz um eine Querschnittsaufgabe des Staates handelt, gelangen darüber hinaus einschlägige Sonderbestimmungen mit Datenschutzcharakter in anderen Bundesgesetzen zur Anwendung. Im vorliegenden Zusammenhang trifft das insbesondere für das Bundesgesetz vom 22. Juni 2007 über die Eidgenössische Finanzmarktaufsicht (Finanzmarktaufsichtsgesetz, FINMAG; SR 956.1) und dessen Ausführungsbestimmungen zu.</w:t>
      </w:r>
    </w:p>
    <w:p>
      <w:r>
        <w:rPr>
          <w:b/>
        </w:rPr>
        <w:t>E. 3.4</w:t>
      </w:r>
    </w:p>
    <w:p>
      <w:r>
        <w:t>Nach Art. 2 Abs. 1 lit. b DSG gilt das Datenschutzgesetz des Bundes für das Bearbeiten von Daten natürlicher und juristischer Personen durch Bundesorgane. Dazu zählt auch die FINMA (vgl. BGE 141 I 201 E. 4.5.1 S. 207, mit Hinweis). Gemäss der gesetzlichen Definition sind Personendaten alle Angaben, die sich auf eine bestimmte oder bestimmbare Person beziehen ( Art. 3 lit. a DSG ). Für die Kategorie der so genannten besonders schützenswerten Personendaten und für Persönlichkeitsprofile gelten spezielle Regeln. Bei den besonders schützenswerten Personendaten handelt es sich um Daten über die religiösen, weltanschaulichen, politischen oder gewerkschaftlichen Ansichten oder Tätigkeiten, die Gesundheit, die Intimsphäre oder die Rassenzugehörigkeit, Massnahmen der sozialen Hilfe sowie administrative oder strafrechtliche Verfolgungen und Sanktionen ( Art. 3 lit. c DSG ). Ein Persönlichkeitsprofil ist eine Zusammenstellung von Daten, die eine Beurteilung wesentlicher Aspekte der Persönlichkeit einer natürlichen Person erlaubt ( Art. 3 lit. d DSG ). Jeder Bestand von Personendaten, der so aufgebaut ist, dass die Daten nach betroffenen Personen erschliessbar sind, stellt eine Datensammlung dar ( Art. 3 lit. g DSG ). Unter Bearbeiten versteht das Gesetz jeden Umgang mit Personendaten, unabhängig von den angewandten Mitteln und Verfahren, insbesondere das Beschaffen, Aufbewahren, Verwenden, Umarbeiten, Bekanntgeben, Archivieren oder Vernichten von Daten ( Art. 3 lit. e DSG ).</w:t>
      </w:r>
    </w:p>
    <w:p>
      <w:r>
        <w:rPr>
          <w:b/>
        </w:rPr>
        <w:t>E. 3.5</w:t>
      </w:r>
    </w:p>
    <w:p>
      <w:r>
        <w:t>Gemäss Art. 17 Abs. 1 DSG dürfen Organe des Bundes Personendaten bearbeiten, wenn dafür eine gesetzliche Grundlage besteht. Besonders schützenswerte Personendaten sowie Persönlichkeitsprofile dürfen sie nach Art. 17 Abs. 2 DSG nur bearbeiten, wenn ein Gesetz im formellen Sinn es ausdrücklich vorsieht, oder ausnahmsweise, wenn es für eine in einem Gesetz im formellen Sinn klar umschriebene Aufgabe unentbehrlich ist (lit. a), wenn der Bundesrat es im Einzelfall bewilligt, weil die Rechte der betroffenen Person nicht gefährdet sind (lit. b), oder wenn die betroffene Person im Einzelfall eingewilligt oder ihre Daten allgemein zugänglich gemacht und eine Bearbeitung nicht ausdrücklich untersagt hat (lit. c; vgl. BGE 122 I 360 E. 5b S. 363 ff., insbes. E. 5b/dd S. 365).</w:t>
      </w:r>
    </w:p>
    <w:p>
      <w:r>
        <w:rPr>
          <w:b/>
        </w:rPr>
        <w:t>E. 3.6</w:t>
      </w:r>
    </w:p>
    <w:p>
      <w:r>
        <w:t>Nach Art. 23 FINMAG bearbeitet die FINMA im Rahmen der Aufsicht gemäss dem Finanzmarktaufsichtsgesetz und den übrigen Finanzmarktgesetzen Personendaten, einschliesslich besonders schützenswerter Personendaten und Persönlichkeitsprofilen. Sie regelt die Einzelheiten (Abs. 1). Sie führt ein Verzeichnis der Beaufsichtigten, das in elektronischer Form öffentlich zugänglich ist (Abs. 2). Ergeben sich Anhaltspunkte für Verletzungen aufsichtsrechtlicher Bestimmungen und eröffnet die FINMA ein Verfahren, so zeigt sie dies gemäss Art. 30 FINMAG den Parteien an.</w:t>
      </w:r>
    </w:p>
    <w:p>
      <w:r>
        <w:rPr>
          <w:b/>
        </w:rPr>
        <w:t>E. 3.7</w:t>
      </w:r>
    </w:p>
    <w:p>
      <w:r>
        <w:t>Gemäss Art. 1 der vom Verwaltungsrat der FINMA erlassenen Verordnung der Eidgenössischen Finanzmarktaufsicht über die Datenbearbeitung vom 8. September 2011 (Datenverordnung-FINMA; SR 956.124) nimmt die FINMA Daten von Personen, deren Gewähr für eine einwandfreie Geschäftstätigkeit nach den Finanzmarktgesetzen und dem FINMAG zweifelhaft oder nicht gegeben ist, in eine Datensammlung auf (Abs. 1). Sie führt die Datensammlung zur Sicherstellung, dass nur Personen, die Gewähr für eine einwandfreie Geschäftstätigkeit bieten, mit der Verwaltung oder Geschäftsführung von Beaufsichtigten betraut werden (Abs. 2 lit. a) oder massgebend an den Beaufsichtigten beteiligt sind (Abs. 2 lit. b). Dabei handelt es sich um die so genannte Watchlist. Die Datenverordnung-FINMA enthält dazu weitere Bestimmungen.</w:t>
      </w:r>
    </w:p>
    <w:p>
      <w:r>
        <w:rPr>
          <w:b/>
        </w:rPr>
        <w:t>E. 4.1</w:t>
      </w:r>
    </w:p>
    <w:p>
      <w:r>
        <w:t>Zweck der Watchlist ist, der FINMA als Hilfsmittel zu dienen, um sicherzustellen, dass nur Personen, die Gewähr für eine einwandfreie Geschäftstätigkeit bieten, mit der Verwaltung oder Geschäftsführung von Unternehmungen bzw. von Personen, die der Beaufsichtigung durch die FINMA unterstehen, betraut werden oder sich an Beaufsichtigten beteiligen (vgl. Art. 1 Datenverordnung-FINMA). Die Datensammlung bildet also im Sinne einer Vorstufe die Grundlage für ein eventuelles Berufsverbot oder jedenfalls für Beschränkungen der Erwerbstätigkeit im Bereich des Finanzmarktes (vgl. dazu insbesondere Art. 33 FINMAG sowie beispielsweise Art. 35a des Bundesgesetzes vom 24. März 1994 über die Börsen und den Effektenhandel [Börsengesetz, BEHG; SR 954.1] ; vgl. auch BGE 142 II 243 ).</w:t>
      </w:r>
    </w:p>
    <w:p>
      <w:r>
        <w:rPr>
          <w:b/>
        </w:rPr>
        <w:t>E. 4.2</w:t>
      </w:r>
    </w:p>
    <w:p>
      <w:r>
        <w:t>Der Beschwerdeführer macht geltend, er müsse mit einer Veröffentlichung der Daten rechnen, was für ihn schwerwiegende Nachteile mit sich bringen würde. Nach Art. 8 Datenverordnung-FINMA kann die FINMA Daten jedoch nur soweit bekanntgeben, als dafür eine gesetzliche Grundlage besteht oder die betroffene Person schriftlich einwilligt. Ohne einen solchen Sondertatbestand ist eine Veröffentlichung nicht zulässig. Der Beschwerdeführer befürchtet zwar, die FINMA behalte sich eine Publikation direkt gestützt auf Art. 23 Abs. 1 FINMAG vor, indem sie die ihr dort erteilte Befugnis zur Datenbearbeitung so auslege, dass ihr auch die Zuständigkeit zur Veröffentlichung zustehe. Obwohl Art. 3 lit. e DSG das Bekanntgeben von Daten zum Bearbeiten derselben zählt, gibt es keinen Hinweis dafür, dass die FINMA vorsieht, die Watchlist zu publizieren, zumal auch dazu davon auszugehen ist, dass es dafür einer konkreten, klaren formellgesetzlichen Grundlage bedürfte. Der Beschwerdeführer beruft sich sodann auf Art. 3 der Verordnung vom 14. Juni 1993 zum Bundesgesetz über den Datenschutz (VDSG; SR 235.11), wonach Datensammlungen beim Eidgenössischen Datenschutz- und Öffentlichkeitsbeauftragten EDÖB anzumelden sind, bevor die Sammlung eröffnet wird. Als Bundesorgan ist die FINMA gemäss Art. 11a Abs. 2 DSG verpflichtet, sämtliche Datensammlungen beim EDÖB zur Registrierung anzumelden. Dass die FINMA die Watchlist korrekterweise beim EDÖB angemeldet hat, bedeutet mithin nur, dass diese Datensammlung mit Wissen des EDÖB geführt wird, und nicht, dass die FINMA sie auch zu veröffentlichen gedenkt. Woraus solches abzuleiten wäre, ist nicht ersichtlich und wird vom Beschwerdeführer nicht nachvollziehbar dargetan. Es ist daher nicht zu beanstanden, wenn die Vorinstanzen davon ausgehen, die Watchlist diene einzig dem internen Wissensmanagement (gleicher Meinung ZULAUF/WYSS/TANNER/KÄHR/FRITSCHE/EYMANN/AMMANN, Finanzmarkt-enforcement, 2. Aufl., 2014, S. 81).</w:t>
      </w:r>
    </w:p>
    <w:p>
      <w:r>
        <w:rPr>
          <w:b/>
        </w:rPr>
        <w:t>E. 4.3</w:t>
      </w:r>
    </w:p>
    <w:p>
      <w:r>
        <w:t>Bereits die Aufnahme in die fragliche Datensammlung bedeutet allerdings, dass der Beschwerdeführer mit einem unter Umständen aufwendigen und langwierigen Verwaltungsverfahren über die Zulassung zur Berufsausübung bzw. über ein entsprechendes Berufsverbot rechnen muss, wenn er eine neue Stelle im Bereich der Finanzmarktaufsicht antreten will, oder sich einer Art Bewilligungs- oder Ausschlussverfahren für eine Beteiligung zu stellen hat, wenn er eine solche Beteiligung beabsichtigt. Er muss darüber hinaus davon ausgehen, dass die FINMA auf die bereits gesammelten Informationen abstellen würde und bei der Beurteilung seiner Eignung für die fraglichen Tätigkeiten nicht mehr völlig unbelastet wäre. Letztlich führt die Watchlist dazu, dass sich die darin Aufgenommenen von vornherein in einer ungünstigeren Ausgangslage zur Weiterführung oder Wiederaufnahme einer Erwerbstätigkeit befinden, ohne dass dazu je ein korrektes konkretes Verfahren durchgeführt worden wäre, in dem sie sich gegen die gesammelten Verdachtsmomente hätten wehren können. Es handelt sich bei den in die Datensammlung aufgenommenen Informationen mithin um sensible Daten zur Person im Sinne von Personendaten nach Art. 3 lit. a DSG . Bereits dieser Zusammenhang belegt, dass die Aufnahme in die Watchlist einen Eingriff in das Recht auf informationelle Selbstbestimmung der Betroffenen darstellt.</w:t>
      </w:r>
    </w:p>
    <w:p>
      <w:r>
        <w:rPr>
          <w:b/>
        </w:rPr>
        <w:t>E. 4.4</w:t>
      </w:r>
    </w:p>
    <w:p>
      <w:r>
        <w:t>Von Bedeutung erweist sich sodann die Qualität der in der Watchlist enthaltenen Informationen. Nach Art. 3 Datenverordnung-FINMA enthält die Datensammlung verschiedene Angaben zu einer Person und deren Qualifikationen sowie zu Verfahren zu dieser bzw. über diese Person (vgl. dazu hinten E. 7.2.1). Es braucht nicht entschieden zu werden, ob die Watchlist besonders schützenswerte Personendaten führt, solange sie wie hier keine Informationen über administrative oder strafrechtliche Verfolgungen und Sanktionen gegenüber der registrierten Person wiedergibt (vgl. Art. 3 lit. c DSG ). Selbst wenn sich nicht alle in Art. 3 Datenverordnung-FINMA aufgezählten Daten im Eintrag befinden, lässt sich aus derartigen Informationen ein Gesamt- oder Teilbild der Persönlichkeit der registrierten natürlichen Person ableiten, wozu hier namentlich solche im Zusammenhang mit der Erwerbstätigkeit bedeutsam erscheinen. Es ist denn auch gerade der Zweck der Watchlist, Informationen zur Eignung einer Person zur Geschäftsführung im Finanzmarktbereich zu sammeln. Insgesamt stellen solche Angaben ein eigentliches Persönlichkeitsprofil dar (vgl. Art. 3 lit. d DSG ; vgl. GABOR P. BLECHTA, in: Maurer-Lambrou/Blechta [Hrsg.], Datenschutzgesetz Öffentlichkeitsgesetz, Basler Kommentar, 3. Aufl., 2014, N. 62 ff. zu Art. 3 DSG ).</w:t>
      </w:r>
    </w:p>
    <w:p>
      <w:r>
        <w:rPr>
          <w:b/>
        </w:rPr>
        <w:t>E. 4.5</w:t>
      </w:r>
    </w:p>
    <w:p>
      <w:r>
        <w:t>Nach Art. 9 Datenverordnung-FINMA werden die Daten überdies während zehn Jahren nach dem letzten Eintrag aufbewahrt. Bereits die Dauer von zehn Jahren erscheint lang. Diese Frist beginnt zudem mit jedem neuen Eintrag neu zu laufen und kann sich somit unter Umständen auf die ganze Dauer der (verbleibenden) Erwerbstätigkeit einer Person erstrecken. Die Watchlist unterscheidet sich damit wesentlich von Vorabklärungen im Vorfeld allfälliger formeller Untersuchungen, bei denen ebenfalls Informationen gesammelt werden. Vorabklärungen führen jedoch entweder zur Eröffnung eines Untersuchungsverfahrens oder werden bei Ergebnislosigkeit ohne Verfahren und ohne Folgerungen eingestellt (dazu ANDRÉ E. LEBRECHT, in: Watter/Vogt [Hrsg.], Börsengesetz Finanzmarktaufsichtsgesetz, Basler Kommentar, 2. Aufl., 2011, N. 5 ff. zu Art. 53 FINMAG ; ZULAUF U.A., a.a.O., S. 66 ff.). Sie sind zielgerichtet und enden mit dem Entscheid über die Eröffnung eines Verfahrens oder mit dem Verzicht darauf und dienen nicht wie die Watchlist der Vorratshaltung von Daten auf Dauer unabhängig davon, ob es je zu einem Verfahren kommt oder nicht.</w:t>
      </w:r>
    </w:p>
    <w:p>
      <w:r>
        <w:rPr>
          <w:b/>
        </w:rPr>
        <w:t>E. 4.6</w:t>
      </w:r>
    </w:p>
    <w:p>
      <w:r>
        <w:t>Unterstrichen wird dies im vorliegenden Fall durch die erfolgten Einträge. Nur schon der Hinweis darauf, der Beschwerdeführer habe von den seiner ehemaligen Arbeitgeberin vorgeworfenen Zinsmanipulationen Kenntnis gehabt und diese habe sich in der Folge, ob einvernehmlich oder nicht, von ihm getrennt, legt die Annahme nahe, dass er damit in irgendeiner Weise zu tun gehabt hatte, ohne dass dies explizit ausgesprochen wird und nachgewiesen wäre. In ihrem Schreiben vom 30. Mai 2013 hatte die FINMA den Beschwerdeführer im Übrigen ausdrücklich als für die gegenüber seiner damaligen Arbeitgeberin erhobenen Beanstandungen mitverantwortlich bezeichnet, was bereits eine zumindest vorläufige Einschätzung seiner Eignung für eine Tätigkeit im Finanzmarktbereich zum Ausdruck bringt. Hinzu kommt eine ganze Reihe zusätzlicher Unterlagen und E-Mails, die meist aus dem Verfahren gegen die frühere Arbeitgeberin des Beschwerdeführers stammen und offenbar auch als mögliche Beweismittel dafür dienen sollen, dass er an den Verfehlungen in irgendeiner Weise beteiligt gewesen sei. Mit dem Eintrag in die Watchlist wurde mithin die Grundlage für eine mögliche zukünftige Beurteilung gelegt, der Beschwerdeführer biete keine Gewähr für eine einwandfreie Geschäftstätigkeit im Finanzmarktbereich, womit wesentliche Aspekte seiner Persönlichkeit in Frage stehen. Ohne dass ein Fehlverhalten des Beschwerdeführers selbst bisher in einem eigentlichen Administrativverfahren mit Gelegenheit zur Wahrnehmung von Parteirechten festgestellt worden ist, erweist sich seine künftige berufliche Tätigkeit als bereits erheblich kompromittiert. Es muss davon ausgegangen werden, dass er grossen Schwierigkeiten entgegensehen müsste, möchte er künftig wieder eine gleichartige Erwerbstätigkeit wie bei seiner früheren Arbeitgeberin ausüben. Nur schon die Möglichkeit eines Verfahrens über die Feststellung der Gewähr für eine einwandfreie Geschäftstätigkeit bzw. über ein eventuelles Berufsverbot bringt angesichts des damit verbundenen Aufwands und Zeitbedarfs die erhebliche Wahrscheinlichkeit mit sich, dass ein potenzieller Arbeitgeber die Stelle anderweitig besetzen würde.</w:t>
      </w:r>
    </w:p>
    <w:p>
      <w:r>
        <w:rPr>
          <w:b/>
        </w:rPr>
        <w:t>E. 4.7</w:t>
      </w:r>
    </w:p>
    <w:p>
      <w:r>
        <w:t>Schliesslich kennt die Verordnung zwar ein Auskunftsrecht der betroffenen Personen (Art. 6 Datenverordnung-FINMA). Dass diese von Amtes wegen auch dann, wenn sie sich nicht über einen allfälligen Eintrag erkundigen, darüber zu informieren wären, wird aber nicht vorgeschrieben. Auch nach Art. 30 FINMAG ist die FINMA nur und erst dann zu einer entsprechenden Anzeige verpflichtet, wenn sie ein Verfahren einleitet. Es ist offensichtlich, dass die Kenntnis über den Eintrag auch Voraussetzung für einen allfälligen Rechtsschutz bildet. Ein solcher wird in der Verordnung allerdings nicht ausdrücklich vorgesehen. Zwar schreibt die Verordnung die Berichtigung oder Vernichtung unrichtiger oder unvollständiger Daten oder von solchen vor, die nicht dem Zweck der Datensammlung dienen (Art. 7 Datenverordnung-FINMA); auf welchem Weg dies von einer betroffenen Person zu erreichen wäre, wird aber nicht geregelt. Bei der Anlegung einer Datensammlung handelt es sich um einen Realakt, zu dem schon grundsätzlich in Anwendung von Art. 25a VwVG eine Verfügung der zuständigen Behörde verlangt werden kann, die namentlich auf Unterlassung bzw. Einstellung und Beseitigung widerrechtlicher Handlungen sowie subsidiär auf Feststellung der Widerrechtlichkeit gerichtet sein kann (vgl. Art. 25a Abs. 1 lit. a, b und c VwVG). Prioritär in Frage kommen überdies die analogen spezifischen Ansprüche nach Art. 25 DSG (vgl. insbes. Art. 25 Abs. 1 lit. a, b und c DSG). Nachdem der Beschwerdeführer Kenntnis von der über ihn bestehenden Datensammlung erhalten hatte, konnte er die entsprechenden Anträge auch einbringen und das vorliegende Verfahren auslösen. Der zu beurteilende Fall belegt aber, dass es für den Betroffenen aufwendig und mit Mühen verbunden sein kann, sich zu wehren.</w:t>
      </w:r>
    </w:p>
    <w:p>
      <w:r>
        <w:rPr>
          <w:b/>
        </w:rPr>
        <w:t>E. 4.8</w:t>
      </w:r>
    </w:p>
    <w:p>
      <w:r>
        <w:t>Alle diese Zusammenhänge unterstreichen die Schwere des Eingriffs. Als schwerer Eingriff in das Recht auf informationelle Selbstbestimmung nach Art. 13 Abs. 2 BV bedarf der Eintrag des Beschwerdeführers in der Watchlist gemäss Art. 36 Abs. 1 BV einer formellgesetzlichen Grundlage. Ergänzend ergibt sich die Voraussetzung eines formellen Gesetzes aus dem Datenschutzgesetz. Da bereits die Aufnahme von Informationen in eine Datensammlung, also der Eintrag und das Aufbewahren darin, als Bearbeiten dem Datenschutzgesetz untersteht (vgl. Art. 3 lit. e DSG ) und es sich um das Bearbeiten eines Persönlichkeitsprofils handelt, ist dafür gemäss und im Rahmen der Regelung von Art. 17 Abs. 2 DSG eine formellgesetzliche Grundlage erforderlich.</w:t>
      </w:r>
    </w:p>
    <w:p>
      <w:r>
        <w:rPr>
          <w:b/>
        </w:rPr>
        <w:t>E. 4.9</w:t>
      </w:r>
    </w:p>
    <w:p>
      <w:r>
        <w:t>Demnach setzt die Aufnahme des Beschwerdeführers in die Watchlist gestützt auf Art. 36 Abs. 1 BV , auf das allgemeine Legalitätsprinzip von Art. 5 Abs. 1 BV sowie auf Art. 17 Abs. 2 DSG eine Grundlage in einem formellen Gesetz voraus, weil sie in schwerwiegender Weise in das Grundrecht der informationellen Selbstbestimmung nach Art. 13 Abs. 2 BV eingreift und weil das Datenschutzgesetz für Persönlichkeitsprofile, wie hier eines vorliegt, ausdrücklich eine formellgesetzliche Grundlage vorschreibt.</w:t>
      </w:r>
    </w:p>
    <w:p>
      <w:r>
        <w:rPr>
          <w:b/>
        </w:rPr>
        <w:t>E. 5</w:t>
      </w:r>
    </w:p>
    <w:p>
      <w:r>
        <w:t>Der Beschwerdeführer rügt zusätzlich, der angefochtene Entscheid verstosse gegen die Wirtschaftsfreiheit nach Art. 27 BV . Diese gewährleistet insbesondere den freien Zugang zu einer privatwirtschaftlichen Erwerbstätigkeit und deren freie Ausübung. Schwerwiegende Eingriffe in die Wirtschaftsfreiheit bedürfen ebenfalls einer formellgesetzlichen Grundlage ( Art. 36 Abs. 1 BV ). Die Aufnahme des Beschwerdeführers in die Watchlist bewirkt zweifellos einen Eingriff in seine Wirtschaftsfreiheit gemäss Art. 27 BV , da dadurch seine künftige berufliche Tätigkeit berührt ist. Fraglich erscheint, ob es sich auch insofern um einen schweren Eingriff handelt, da die eigentliche Erwerbstätigkeit nicht unmittelbar im jetzigen Zeitpunkt, sondern nur eventuell in Zukunft eingeschränkt wird. Zwar entschied das Bundesgericht in BGE 141 I 201 E. 4.1 S. 203 f., dass der Umgang mit Personendaten durch die Finanzmarktaufsicht einen schweren Eingriff in die Wirtschaftsfreiheit darstellen kann. Der damalige Fall ist mit dem vorliegenden aber nicht völlig vergleichbar. Wie es sich damit verhält, kann jedoch offen bleiben.</w:t>
      </w:r>
    </w:p>
    <w:p>
      <w:r>
        <w:rPr>
          <w:b/>
        </w:rPr>
        <w:t>E. 6.1</w:t>
      </w:r>
    </w:p>
    <w:p>
      <w:r>
        <w:t>Art. 36 Abs. 1 BV steht in einem engen Zusammenhang mit Art. 164 BV . Daraus ergibt sich, dass die grundlegenden Vorschriften in den für die Rechtsunterworfenen zentralen Belangen in einem formellen Gesetz geregelt und kein wichtiger Regelungsbereich den direkt-demokratischen Einwirkungsmöglichkeiten entzogen werden. Liegt ein schwerer Grundrechtseingriff vor, ist eine klare und genaue Grundlage im Gesetz selbst erforderlich. Dabei muss sich aus der Auslegung des Gesetzes ergeben, dass der Verordnungsgeber zur entsprechenden Regelung ermächtigt werden sollte (vgl. BGE 131 II 13 E. 6.3 S. 27 mit Hinweisen). Umgekehrt müssen sich die Verordnungsbestimmungen an den gesetzlichen Rahmen halten.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141 I 201 E. 4.1 S. 203 f.; 139 II 243 E. 10 S. 252 ; 136 I 87 E. 3.1 S. 90 f. mit Hinweisen).</w:t>
      </w:r>
    </w:p>
    <w:p>
      <w:r>
        <w:rPr>
          <w:b/>
        </w:rPr>
        <w:t>E. 6.2</w:t>
      </w:r>
    </w:p>
    <w:p>
      <w:r>
        <w:t>Im vorliegenden Zusammenhang fällt dazu erschwerend in Betracht, dass die demokratische Herleitung des Verordnungsrechts zusätzlich abgeschwächt ist. Üblicherweise überträgt der Gesetzgeber die Verordnungskompetenz an die Exekutive, d.h. auf Bundesebene dem Bundesrat (vgl. Art. 182 Abs. 1 BV ). Dieser wird zwar nicht unmittelbar vom Volk, aber doch immerhin von der Vereinigten Bundesversammlung gewählt (Art. 175 Abs. 2 in Verbindung mit Art. 157 Abs. 1 lit. a BV ). Demgegenüber delegiert Art. 23 Abs. 1 FINMAG die Verordnungskompetenz für die Regelung der Einzelheiten bei der Datenbearbeitung im Bereich der Finanzmarktaufsicht der FINMA, die insofern durch deren Verwaltungsrat handelt (vgl. Art. 9 Abs. 1 FINMAG ), der auch die Datenverordnung-FINMA erlassen hat. Wahlorgan für den Verwaltungsrat der FINMA ist der Bundesrat ( Art. 9 Abs. 3 FINMAG ) und nicht die Bundesversammlung. Damit erweist sich die demokratische Legitimation der Datenverordnung-FINMA als schwächer als dies bei einer bundesrätlichen Verordnung zutrifft. Umso bestimmter hat die Verankerung im formellen Gesetz zu sein. Diese demokratische Funktion des Legalitätsprinzips findet nicht zuletzt ihren Niederschlag in Art. 17 Abs. 2 DSG (SARAH BALLENEGGER, in: Maurer-Lambrou/Blechta [Hrsg.], Datenschutzgesetz Öffentlichkeitsgesetz, Basler Kommentar, 3. Aufl., 2014, N. 21 zu Art. 17 DSG ).</w:t>
      </w:r>
    </w:p>
    <w:p>
      <w:r>
        <w:rPr>
          <w:b/>
        </w:rPr>
        <w:t>E. 6.3</w:t>
      </w:r>
    </w:p>
    <w:p>
      <w:r>
        <w:t>Selbst wenn die Delegationsnorm den Inhalt der zulässigen Grundrechtseingriffe nicht detailliert regeln muss, hat sich dieser doch aus dem Gesetz zu ergeben bzw. muss unmittelbar darauf zurückgeführt werden können. Soweit das formelle Gesetz somit keine inhaltlichen Konkretisierungen enthält, beschränkt sich die Delegation auf das im Rahmen der gesetzlichen Regelung zur Erreichung des gesetzlichen Zwecks Unabdingbare, d.h. minimal Notwendige. Im vorliegenden Zusammenhang muss die fragliche Datensammlung im Sinne von Art. 17 Abs. 2 lit. a DSG für eine im Gesetz im formellen Sinn klar umschriebene Aufgabe unentbehrlich sein (vgl. BGE 122 I 360 E. 5b/dd S. 365), d.h. dass die Aufgabenerfüllung ohne die fragliche Datensammlung unmöglich wäre (vgl. BALLENEGGER, a.a.O., N. 26 f. zu Art. 17 DSG ). Begrifflich entspricht dies nicht dem insofern etwas weiter gefassten Aspekt der Erforderlichkeit gemäss dem Verhältnismässigkeitsgrundsatz, sondern es handelt sich um eine strengere verfassungs- und gesetzesrechtliche Voraussetzung. Mit anderen Worten wird vom formellen Gesetz nur gedeckt, was sich unmittelbar darauf zurückführen lässt, wobei es allerdings nicht allein auf den Wortlaut ankommt, sondern sich der Zusammenhang auch aus dem Zweck und der Systematik des Gesetzes ergeben kann.</w:t>
      </w:r>
    </w:p>
    <w:p>
      <w:r>
        <w:rPr>
          <w:b/>
        </w:rPr>
        <w:t>E. 6.4</w:t>
      </w:r>
    </w:p>
    <w:p>
      <w:r>
        <w:t>Im vorliegenden Fall kommt einzig ein Bundesgesetz als mögliche formelle Grundlage in Frage (vgl. Art. 3 lit. j DSG ; BALLENEGGER, a.a.O., N. 21 zu Art. 3 DSG ). Fünf der sieben Finanzmarktgesetze des Bundes enthalten das Erfordernis, dass die mit der Verwaltung oder Geschäftsführung von Beaufsichtigten betrauten Personen Gewähr für eine einwandfreie Geschäftsführung bieten (vgl. etwa Art. 3 Abs. 2 lit. c BankG ; Art. 10 Abs. 2 lit. d BEHG ). Diesem Zweck dient die Datensammlung "Gewähr für einwandfreie Geschäftstätigkeit und Berufsausübung" (vgl. Art. 1 Datenverordnung-FINMA; ZULAUF U.A., a.a.O., S. 80 f.), die, wie bereits aus ihrer Bezeichnung hervorgeht, eine Datensammlung im Sinne von Art. 3 lit. g DSG bildet (dazu BLECHTA, a.a.O., N. 78 ff. zu Art. 3 DSG ).</w:t>
      </w:r>
    </w:p>
    <w:p>
      <w:r>
        <w:rPr>
          <w:b/>
        </w:rPr>
        <w:t>E. 6.5</w:t>
      </w:r>
    </w:p>
    <w:p>
      <w:r>
        <w:t>Nach Art. 23 FINMAG bearbeitet die FINMA im Rahmen der Aufsicht nach dem Finanzmarktaufsichtsgesetz und den übrigen Finanzmarktgesetzen Personendaten und insbesondere Persönlichkeitsprofile. Sie regelt dazu die Einzelheiten (Abs. 1) und führt ein Verzeichnis der Beaufsichtigten (Abs. 2).</w:t>
      </w:r>
    </w:p>
    <w:p>
      <w:r>
        <w:rPr>
          <w:b/>
        </w:rPr>
        <w:t>E. 6.5.1</w:t>
      </w:r>
    </w:p>
    <w:p>
      <w:r>
        <w:t>Im vorliegenden Zusammenhang geht es nicht um die Beaufsichtigten, bei denen es sich um die unmittelbar im Finanzmarkt Tätigen wie die Banken und die sonstigen Finanzintermediäre handelt, sondern um eine natürliche Person, die für eine solchermassen zu Beaufsichtigende arbeitete. Art. 23 Abs. 2 FINMAG entfällt daher von vornherein als einschlägige formellgesetzliche Grundlage für die Watchlist. Davon ging offenbar auch der Verwaltungsrat der FINMA als Verordnungsgeber aus, stützte er die Verordnung doch allein auf Art. 23 Abs. 1 FINMAG , wie aus dem Ingress der Verordnung hervorgeht.</w:t>
      </w:r>
    </w:p>
    <w:p>
      <w:r>
        <w:rPr>
          <w:b/>
        </w:rPr>
        <w:t>E. 6.5.2</w:t>
      </w:r>
    </w:p>
    <w:p>
      <w:r>
        <w:t>Art. 23 Abs. 1 FINMAG erlaubt der FINMA das Bearbeiten von Persönlichkeitsprofilen und erteilt ihr die Kompetenz, dazu die Einzelheiten zu regeln. Der Begriff des Bearbeitens von Daten entspricht dabei Art. 3 lit. e DSG und schliesst das Aufbewahren derselben mit ein (vgl. HANS-PETER SCHAAD, in: Watter/Vogt [Hrsg.], Börsengesetz Finanzmarktaufsichtsgesetz, Basler Kommentar, 2. Aufl. 2011, N. 20 zu Art. 23 FINMAG ). Der Begriff des Persönlichkeitsprofils wiederum stimmt mit demjenigen von Art. 3 lit. d DSG überein (SCHAAD, a.a.O., N. 11 zu Art. 23 FINMAG ). Da es sich bei der Watchlist um ein Persönlichkeitsprofil handelt, ist damit das Sammeln und Aufbewahren entsprechender Daten im Gesetz grundsätzlich vorgesehen. Die Watchlist wird zwar weder im Gesetz selbst noch in der bundesrätlichen Botschaft unmittelbar genannt oder umschrieben (vgl. BBl 2006 2875). Nach Art. 5 FINMAG bezweckt das Finanzmarktaufsichtsgesetz aber den Schutz der Gläubigerinnen und Gläubiger, der Anlegerinnen und Anleger und der Versicherten sowie den Schutz der Funktionsfähigkeit der Finanzmärkte. Die als Datensammlung "Gewähr für einwandfreie Geschäftstätigkeit und Berufsausübung" bezeichnete Watchlist hat zum Ziel, sicherzustellen, dass die mit der Verwaltung oder Geschäftsführung von Beaufsichtigten betrauten Personen Gewähr für eine einwandfreie Geschäftsführung bieten (vgl. Art. 1 Datenverordnung-FINMA), was wiederum dem Zweck verschiedener Finanzmarktgesetze entspricht, wie er darin teilweise sogar ausdrücklich genannt wird (vgl. etwa Art. 3 Abs. 2 lit. c BankG ; Art. 10 Abs. 2 lit. d BEHG ). Wie das Bundesgericht bereits in BGE 141 I 201 E. 4.5.1 S. 207 festgehalten hat, unterstehen der Aufsichtspflicht der FINMA auch alle Personen, die nicht selber direkt der Aufsicht unterstellt sind bzw. in einem Aufsichtsverfahren Parteistellung haben, aber im Finanzmarkt tätig sind, und auch zu deren Personendaten gilt die Pflicht zur Erteilung der erforderlichen Auskünfte und zur Herausgabe einschlägiger Unterlagen. Die Ereignisse auf den Finanzmärkten im ersten Jahrzehnt des 21. Jahrhunderts haben im Übrigen gezeigt, dass eine strikte Kontrolle des Geschäftsgebarens im Finanzmarkt notwendig ist. Die Watchlist ist damit in ausreichendem Mass in Art. 23 Abs. 1 FINMAG angelegt und lässt sich, auch wenn sie darin nicht ausdrücklich genannt wird, auf ein formelles Bundesgesetz zurückführen.</w:t>
      </w:r>
    </w:p>
    <w:p>
      <w:r>
        <w:rPr>
          <w:b/>
        </w:rPr>
        <w:t>E. 6.5.3</w:t>
      </w:r>
    </w:p>
    <w:p>
      <w:r>
        <w:t>Aus der Zuständigkeitsregel von Art. 23 Abs. 1 FINMAG lässt sich jedoch nicht eine einzig auf Verdachtsmomenten beruhende Vorratshaltung von Daten herleiten. Vom formellen Gesetz gedeckt sind lediglich erhärtete Angaben zur Person in Verbindung mit zuverlässigen Daten zur Geschäftstätigkeit. Dazu zählen solche aus mit Parteirechten verbundenen Verfahren, namentlich Straf- und Administrativ- sowie Aufsichts- und Disziplinarverfahren, oder aus weiteren zuverlässigen Quellen (vgl. ZULAUF U.A., a.a.O., S. 80) wie Registereinträgen oder Ergebnissen aus korrekt durchgeführten internen oder externen Audits und Personalbeurteilungen. Nicht gesetzeskonform und damit unzulässig sind andere Daten wie von Beteiligten oder Behörden ausgesprochene Vermutungen und Anschuldigungen oder unbelegte Verdächtigungen sowie sonstige, nicht in einem kontradiktorischen oder sonst wie glaubwürdigen Verfahren erhobene und geprüfte Äusserungen mündlicher oder schriftlicher Art.</w:t>
      </w:r>
    </w:p>
    <w:p>
      <w:r>
        <w:rPr>
          <w:b/>
        </w:rPr>
        <w:t>E. 7.1</w:t>
      </w:r>
    </w:p>
    <w:p>
      <w:r>
        <w:t>Zu prüfen bleibt, ob sich die Verordnung und die gestützt darauf im vorliegenden Verfahren gesammelten Daten an diese Vorgaben halten.</w:t>
      </w:r>
    </w:p>
    <w:p>
      <w:r>
        <w:rPr>
          <w:b/>
        </w:rPr>
        <w:t>E. 7.2</w:t>
      </w:r>
    </w:p>
    <w:p>
      <w:r>
        <w:t>Wie bereits dargelegt, bezweckt die Watchlist das Sammeln von Daten über Personen, deren Gewähr für eine einwandfreie Geschäftstätigkeit nach den Finanzmarktgesetzen und dem FINMAG zweifelhaft oder nicht gegeben ist (Art. 1 Datenverordnung-FINMA).</w:t>
      </w:r>
    </w:p>
    <w:p>
      <w:r>
        <w:rPr>
          <w:b/>
        </w:rPr>
        <w:t>E. 7.2.1</w:t>
      </w:r>
    </w:p>
    <w:p>
      <w:r>
        <w:t>Die Datenverordnung-FINMA enthält verschiedene Bestimmungen zum Gegenstand, zu den Zuständigkeiten, zur Datenbeschaffung und -sicherheit, zur Aufbewahrungsdauer sowie zu den Rechten der betroffenen Personen. Art. 3 der Verordnung zählt unter der Marginalie "Inhalt der Datensammlung" die Daten auf, die darin aufgenommen werden; es handelt sich um Name und Vorname (lit. a), Geburtsdatum (lit. b), Geschlecht (lit. c), Heimatort (lit. d), Nationalität bei ausländischen Staatsangehörigen (lit. e), Adresse (lit. f), Muttersprache (lit. g), Ausbildung (lit. h), Beruf (lit. i), Arbeitsort (lit. j), Qualifikationen (lit. k), Vermögensverhältnisse (lit. l), Versicherungen (lit. m), Auszüge aus dem Handels-, dem Betreibungs- und dem Konkursregister (lit. n), Urteile von Straf-, Zivil- und Verwaltungsgerichten (lit. o), arbeitsrechtliche und administrative Massnahmen (lit. p) sowie Berichte von Prüfgesellschaften und Beauftragten der FINMA (lit. q).</w:t>
      </w:r>
    </w:p>
    <w:p>
      <w:r>
        <w:rPr>
          <w:b/>
        </w:rPr>
        <w:t>E. 7.2.2</w:t>
      </w:r>
    </w:p>
    <w:p>
      <w:r>
        <w:t>Die Aufzählung in Art. 3 Datenverordnung-FINMA ist ausführlich, detailliert und nicht mit einer begrifflichen Beschränkung wie "namentlich" oder "insbesondere" versehen, welche die Liste als lediglich beispielhaft umschreiben würde. Die Daten gemäss lit. a bis lit. j enthalten persönliche Angaben, die insbesondere die Identifikation der erfassten Person erlauben und deren Berufstätigkeit beschreiben. Die übrigen Angaben von lit. k bis lit. q geben Auskunft darüber, ob die fragliche Person Gewähr für eine einwandfreie Geschäftstätigkeit bietet. Es handelt sich um Daten, die aus rechtlich abgestützten Verfahren stammen oder auf sonst wie glaubwürdigen bzw. zuverlässigen Quellen beruhen. Die in der Liste von Art. 3 Datenverordnung-FINMA vorgesehenen, für das Erstellen eines Persönlichkeitsprofils zu sammelnden Daten entsprechen mithin den Anforderungen an die notwendige Qualität. Für ein massgebliches Persönlichkeitsprofil müssen einerseits genügend persönliche Angaben gemäss lit. a bis lit. j vorliegen, die eine eindeutige Identifikation der fraglichen Person ermöglichen, und diese persönlichen Angaben müssen mit so vielen Daten nach lit. k bis lit. q verbunden sein, dass sie auch Rückschlüsse auf die Frage des einwandfreien Geschäftsverhaltens erlauben. Das eine macht ohne das andere keinen Sinn. Die in Art. 3 Datenverordnung-FINMA enthaltene Aufzählung ist abschliessend, was sich aus dem Wortlaut und dem Detaillierungsgrad der Bestimmung ergibt.</w:t>
      </w:r>
    </w:p>
    <w:p>
      <w:r>
        <w:rPr>
          <w:b/>
        </w:rPr>
        <w:t>E. 7.3</w:t>
      </w:r>
    </w:p>
    <w:p>
      <w:r>
        <w:t>Im vorliegenden Fall sammelte die FINMA, wie sie im Verlauf des Verfahrens selbst erläuterte, nebst den Angaben zur Person des Beschwerdeführers einzig Unterlagen mit Verdachtselementen. Ein Grossteil der Unterlagen stammt aus dem Verwaltungsverfahren gegen die frühere Arbeitgeberin des Beschwerdeführers, in dem dieser nicht als Partei konstituiert war und woraus sich keine belegten Rückschlüsse auf sein eigenes Geschäftsverhalten ableiten lassen. Bei etlichen Unterlagen handelt es sich lediglich um E-Mails, in denen sein Name vorkommt. Weder stammen diese Daten aus einem rechtlichen Verfahren, in dem der Beschwerdeführer Parteistellung innehatte, noch beruhen sie sonst wie auf zuverlässigen Quellen, womit sie nicht als erhärtet bzw. glaubwürdig gelten können. Abgesehen von den Angaben zur Person finden sich mithin im Persönlichkeitsprofil des Beschwerdeführers keine zulässigen Daten. Die persönlichen Angaben für sich allein rechtfertigen das Anlegen eines Persönlichkeitsprofils in der Watchlist nicht. Die von der FINMA darin angelegte Datensammlung über den Beschwerdeführer entspricht damit nicht Art. 3 Datenverordnung-FINMA und findet daher darin keine rechtmässige Grundlage, weshalb sie sich als bundesrechtswidrig erweist.</w:t>
      </w:r>
    </w:p>
    <w:p>
      <w:r>
        <w:rPr>
          <w:b/>
        </w:rPr>
        <w:t>E. 7.4</w:t>
      </w:r>
    </w:p>
    <w:p>
      <w:r>
        <w:t>Der angefochtene Entscheid verletzt Art. 13 Abs. 2 BV in Verbindung mit Art. 36 Abs. 1 BV , Art. 17 DSG sowie Art. 23 Abs. 1 FINMAG in Verbindung mit Art. 3 Datenverordnung-FINMA und ist aufzuheben. Auf die übrigen Rügen des Beschwerdeführers muss nicht mehr eingegangen werden. Zur Wiederherstellung einer verfassungs- und gesetzeskonformen Situation genügt die Aufhebung des Entscheids des Bundesverwaltungsgerichts jedoch nicht, sondern darüber hinaus ist die FINMA anzuweisen, die Daten über den Beschwerdeführer in der Watchlist zu löschen. Weitere Anordnungen sowie die Rückweisung an die Vorinstanz zu neuem Entscheid, wie sie der Beschwerdeführer ergänzend bzw. eventuell beantragt, sind nicht erforderlich.</w:t>
      </w:r>
    </w:p>
    <w:p>
      <w:r>
        <w:rPr>
          <w:b/>
        </w:rPr>
        <w:t>E. 8</w:t>
      </w:r>
    </w:p>
    <w:p>
      <w:r>
        <w:t>Die Beschwerde erweist sich als begründet und ist gutzuheissen, soweit darauf eingetreten werden kann. Das Urteil des Bundesverwaltungsgerichts vom 16. März 2016 ist ersatzlos aufzuheben, und die FINMA ist anzuweisen, die Daten über den Beschwerdeführer in der Watchlist zu löschen.</w:t>
      </w:r>
    </w:p>
    <w:p>
      <w:r>
        <w:t>Bei diesem Verfahrensausgang sind keine Kosten zu erheben (vgl. Art. 66 Abs. 4 BGG ). Hingegen hat die FINMA den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