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1C_214/2012 vom 4. Dezember 2012</w:t>
      </w:r>
    </w:p>
    <w:p>
      <w:r>
        <w:t>Bundesgericht, 2012-12-04, DE</w:t>
      </w:r>
    </w:p>
    <w:p>
      <w:r>
        <w:rPr>
          <w:b/>
        </w:rPr>
        <w:t xml:space="preserve">Quelle: </w:t>
      </w:r>
      <w:r>
        <w:t>https://mcp.opencaselaw.ch/entscheid/bger_1C_214_2012</w:t>
      </w:r>
    </w:p>
    <w:p>
      <w:r>
        <w:t>FR: TF 1C_214/2012 du 4 décembre 2012</w:t>
      </w:r>
    </w:p>
    <w:p>
      <w:r>
        <w:t>IT: TF 1C_214/2012 del 4 dicembre 2012</w:t>
      </w:r>
    </w:p>
    <w:p>
      <w:pPr>
        <w:pStyle w:val="Heading2"/>
      </w:pPr>
      <w:r>
        <w:t>Erwägungen</w:t>
      </w:r>
    </w:p>
    <w:p>
      <w:r>
        <w:rPr>
          <w:b/>
        </w:rPr>
        <w:t>E. 1</w:t>
      </w:r>
    </w:p>
    <w:p>
      <w:r>
        <w:t>Die Sachurteilsvoraussetzungen sind erfüllt und geben zu keinen Bemerkungen Anlass (vgl. Urteil des Bundesgerichts 1C_50/2011 vom 11. August 2011 E. 1.1). Auf die Beschwerde ist einzutreten.</w:t>
      </w:r>
    </w:p>
    <w:p>
      <w:r>
        <w:rPr>
          <w:b/>
        </w:rPr>
        <w:t>E. 2</w:t>
      </w:r>
    </w:p>
    <w:p>
      <w:r>
        <w:t>Die Beschwerdeführer machen geltend, ihr Anspruch auf rechtliches Gehör ( Art. 29 Abs. 2 BV ) sei missachtet worden. Von der Besprechung zwischen der Stadt Chur und der Swisscom vom 26. August 2009 seien weder ein Protokoll noch Gesprächsnotizen vorhanden. Entsprechend hätten sie keine Möglichkeit gehabt, zum Ergebnis dieser Besprechung Stellung zu nehmen. Eine Stellungnahme zu den eingereichten Dokumenten genüge nicht, um die Gehörsverletzung zu heilen.</w:t>
      </w:r>
    </w:p>
    <w:p>
      <w:r>
        <w:rPr>
          <w:b/>
        </w:rPr>
        <w:t>E. 2.1</w:t>
      </w:r>
    </w:p>
    <w:p>
      <w:r>
        <w:t>Aus dem Anspruch auf ein faires Verfahren und auf rechtliches Gehör folgt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können ( BGE 132 V 387 E. 3.2 S. 389; Urteile des Bundesgerichts 1C_88/2011 vom 15. Juni 2011 E. 3.4 und 1C_50/2011 vom 11. August 2011 E. 2.2).</w:t>
      </w:r>
    </w:p>
    <w:p>
      <w:r>
        <w:rPr>
          <w:b/>
        </w:rPr>
        <w:t>E. 2.2</w:t>
      </w:r>
    </w:p>
    <w:p>
      <w:r>
        <w:t>Bereits aus dem Urteil des Bundesgerichts 1C_50/2011 vom 11. August 2011 E. 2.4.3 ergibt sich, dass aus den Akten zu schliessen ist, dass die Besprechung vom 26. August 2009, wie auch jene vom 16. Dezember 2009 im Rahmen von regelmässigen Kontakten zwischen der Stadt Chur und den Mobilfunkbetreibern stattfand. Die Kontakte sind vor dem Hintergrund von Art. 18 Abs. 3 des Baugesetzes der Stadt Chur vom 26. November 2006 zu sehen. Nach dieser Bestimmung kann die Baubehörde Standorte festlegen und insbesondere von den Mobilfunkbetreibern ein Gesamtkonzept für die Erstellung ihrer Anlagen verlangen. Im Rahmen dieses Gesamtkonzepts bzw. des Dialogmodells zwischen der Stadt Chur und den schweizerischen Mobilfunkbetreibern geht es unter anderem auch darum, Alternativstandorte zu prüfen. Mithin geht es beim erwähnten Gesamtkonzept bzw. beim Dialogmodell um eine Planung, welche zwar über einzelne Bauprojekte hinausreicht, diese aber auch direkt beeinflussen kann, ja darauf ausgerichtet ist, steuernd auf diese einzuwirken. Dies bestätigt auch das Protokoll der Besprechung vom 16. Dezember 2009, welches sich primär mit dem Gesamtkonzept und dem Dialogmodell befasst, unter dem Titel "Weiteres Vorgehen" aber auch festhält, dass das pendente Gesuch der Swisscom für die Anlage an der Tittwiesenstrasse 29 mit zusätzlichen Unterlagen über die Standortevaluation ergänzt worden sei und vorbehältlich einer stadtinternen Prüfung bewilligt werden könne.</w:t>
      </w:r>
    </w:p>
    <w:p>
      <w:r>
        <w:t>Im erwähnten Urteil 1C_50/2011 vom 11. August 2011 E. 2.4.3 ging das Bundesgericht davon aus, dass auch das Protokoll der Besprechung vom 26. August 2009 einen Bezug zum vorliegenden Baubewilligungsverfahren aufweise. Indirekt bestätige dies die Swisscom, wenn sie in ihrer Vernehmlassung an das Bundesgericht ausführe, dass die von den Beschwerdeführern monierten Aktenstücke und die Verhandlungen zwischen der Stadt Chur und Vertretern der drei Mobilfunkanbieter "grossmehrheitlich" mit dem Baugesuch in keinem relevanten Konnex stünden und dass es dabei inhaltlich "nur am Rande" um das Baugesuch gegangen sei.</w:t>
      </w:r>
    </w:p>
    <w:p>
      <w:r>
        <w:rPr>
          <w:b/>
        </w:rPr>
        <w:t>E. 2.3</w:t>
      </w:r>
    </w:p>
    <w:p>
      <w:r>
        <w:t>Nachdem sich herausgestellt hatte, dass von der Besprechung vom 26. August 2009 kein Protokoll existiert, gelangte das Verwaltungsgericht aufgrund der Aussagen der Stadt Chur und der Swisscom zum Schluss, dass es in der Besprechung darum gegangen sei, die Differenzen in Bezug auf das Erfordernis einer Standortevaluation für die nachgesuchte Baubewilligung auszuräumen. Der Forderung nach einer Standortevaluation sei die Swisscom schliesslich am 10. Dezember 2009 nachgekommen, was für die Bewilligung des Vorhabens entscheidend gewesen sei.</w:t>
      </w:r>
    </w:p>
    <w:p>
      <w:r>
        <w:t>Diese Würdigung des Verwaltungsgerichts stimmt mit den Verfahrensakten überein und ist nicht zu beanstanden. Soweit die Beschwerdeführer auf Widersprüche in den Angaben der Swisscom und der Stadt Chur hinweisen, ist diesen im Hinblick auf die hier umstrittene Baubewilligung keine entscheidende Bedeutung beizumessen.</w:t>
      </w:r>
    </w:p>
    <w:p>
      <w:r>
        <w:rPr>
          <w:b/>
        </w:rPr>
        <w:t>E. 2.4</w:t>
      </w:r>
    </w:p>
    <w:p>
      <w:r>
        <w:t>Wie die Vorinstanz zutreffend ausführt, wurde die Standortevaluation vom 10. Dezember 2009 den Beschwerdeführern erst im verwaltungsgerichtlichen Verfahren R 10 20 (Urteil vom 7. September 2010) zur Kenntnis gebracht. Die Gehörsverletzung konnte indessen im Rahmen eines doppelten Schriftenwechsels im damaligen Beschwerdeverfahren durch das Verwaltungsgericht geheilt werden. Zudem wurde den Beschwerdeführern im zweiten Verfahren (R 10 20A) Gelegenheit zur Stellungnahme zu den von der Stadt Chur neu eingereichten Beilagen 14 - 21 gegeben. Damit erhielten diese umfassende Informationen über den Inhalt verschiedener Kontakte zwischen der Stadt Chur und der Swisscom. Die Vorinstanz hat mithin sämtliche Massnahmen ergriffen, um den Gehörsanspruch der Beschwerdeführer umfassend zu erfüllen, nachdem kein Protokoll der Besprechung vom 26. August 2009 vorgelegt werden konnte. Von einer Verweigerung des rechtlichen Gehörs kann unter diesen Umständen keine Rede sein.</w:t>
      </w:r>
    </w:p>
    <w:p>
      <w:r>
        <w:rPr>
          <w:b/>
        </w:rPr>
        <w:t>E. 3</w:t>
      </w:r>
    </w:p>
    <w:p>
      <w:r>
        <w:t>Somit ist die Beschwerde abzuweisen. Die Gerichtskosten sind den unterliegenden Beschwerdeführern aufzuerlegen ( Art. 66 Abs. 1 BGG ). Diese haben der anwaltlich vertretenen Swisscom eine angemessene Parteientschädigung auszurichten (Art. 68 Abs. 2 und 5 in Verbindung mit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