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1C_214/2008 vom 26. November 2008</w:t>
      </w:r>
    </w:p>
    <w:p>
      <w:r>
        <w:t>Bundesgericht, 2008-11-26, FR</w:t>
      </w:r>
    </w:p>
    <w:p>
      <w:r>
        <w:rPr>
          <w:b/>
        </w:rPr>
        <w:t xml:space="preserve">Quelle: </w:t>
      </w:r>
      <w:r>
        <w:t>https://mcp.opencaselaw.ch/entscheid/bger_1C_214_2008</w:t>
      </w:r>
    </w:p>
    <w:p>
      <w:r>
        <w:t>FR: TF 1C_214/2008 du 26 novembre 2008</w:t>
      </w:r>
    </w:p>
    <w:p>
      <w:r>
        <w:t>IT: TF 1C_214/2008 del 26 novembre 2008</w:t>
      </w:r>
    </w:p>
    <w:p>
      <w:pPr>
        <w:pStyle w:val="Heading2"/>
      </w:pPr>
      <w:r>
        <w:t>Erwägungen</w:t>
      </w:r>
    </w:p>
    <w:p>
      <w:r>
        <w:rPr>
          <w:b/>
        </w:rPr>
        <w:t>E. 1</w:t>
      </w:r>
    </w:p>
    <w:p>
      <w:r>
        <w:t>La voie du recours en matière de droit public, au sens des art. 82 ss LTF , est en principe ouverte contre les décisions prises en dernière instance cantonale au sujet de mesures administratives de retrait du permis de conduire. Le recourant est particulièrement atteint par la décision attaquée ? qui confirme le retrait préventif de son permis de conduire pour une durée indéterminée ? et il a un intérêt digne de protection à son annulation; il a donc la qualité pour recourir au sens de l' art. 89 al. 1 let. a et b LTF . Pour le surplus, interjeté en temps utile et dans les formes requises contre une décision finale prise en dernière instance cantonale non susceptible de recours devant le Tribunal administratif fédéral, le recours satisfait aux exigences des art. 42, 86 al. 1 let . d, 90 et 100 al. 1 LTF, si bien qu'il y a lieu d'entrer en matière.</w:t>
      </w:r>
    </w:p>
    <w:p>
      <w:r>
        <w:rPr>
          <w:b/>
        </w:rPr>
        <w:t>E. 2</w:t>
      </w:r>
    </w:p>
    <w:p>
      <w:r>
        <w:t>Dans un grief d'ordre formel qu'il convient d'examiner en premier lieu, le recourant se plaint d'une violation de son droit d'être entendu ( art. 29 al. 2 Cst. ), au motif que le Tribunal administratif n'aurait pas pris en considération les moyens de preuve qu'il avait présentés. L'arrêt attaqué ne serait fondé que sur le rapport de police et ne tiendrait pas compte des témoignages écrits des amis du recourant. Ce moyen tombe à faux, dès lors que le Tribunal administratif a expressément fondé son raisonnement non seulement sur le rapport de police, mais également sur les déclarations écrites de l'ami présent le soir des événements et celles que le recourant a lui-même données lors de son audition par la police. Pour le surplus, le recourant n'explique pas en quoi d'autres moyens de preuve valablement présentés auraient été ignorés, mais il se borne à déplorer que sa thèse n'ait pas été suivie. Ce grief doit donc être rejeté.</w:t>
      </w:r>
    </w:p>
    <w:p>
      <w:r>
        <w:rPr>
          <w:b/>
        </w:rPr>
        <w:t>E. 3</w:t>
      </w:r>
    </w:p>
    <w:p>
      <w:r>
        <w:t>Le recourant reproche au Tribunal administratif d'avoir fait preuve d'arbitraire dans l'établissement des faits et l'appréciation des preuves.</w:t>
      </w:r>
    </w:p>
    <w:p>
      <w:r>
        <w:rPr>
          <w:b/>
        </w:rPr>
        <w:t>E. 3.1</w:t>
      </w:r>
    </w:p>
    <w:p>
      <w:r>
        <w:t>Les constatations de faits importants pour le jugement de la cause ne peuvent être critiquées que si elles ont été faites en violation du droit au sens de l' art. 95 LTF ou de manière manifestement inexacte ( art. 97 al. 1 LTF ), c'est-à-dire arbitraire (cf. Message concernant la révision totale de l'organisation judiciaire fédérale du 28 février 2001, FF 2001 p. 4135), ce que le recourant doit démontrer par une argumentation répondant aux exigences de l' art. 42 al. 2 LTF , respectivement de l' art. 106 al. 2 LTF ( ATF 133 II 249 consid. 1.4.3 p. 254 s.). L'existence de faits constatés de manière inexacte ou en violation du droit doit en outre être susceptible d'avoir une influence déterminante sur l'issue de la procédure (art. 97 al. 1 in fine LTF). Selon la jurisprudence, l'appréciation des preuves ou l'établissement des faits sont arbitraires ( art. 9 Cst. ; pour une définition de l'arbitraire cf. ATF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3.2</w:t>
      </w:r>
    </w:p>
    <w:p>
      <w:r>
        <w:t>En l'espèce, le recourant soutient que le Tribunal administratif aurait dû douter des constatations de la police selon lesquelles il roulait au guidon de sa moto. Il allègue que les phares de sa moto étaient éteints au moment où il a été interpellé, alors qu'ils "s'enclenchent automatiquement lorsque le moteur est en marche", mais il ne l'établit aucunement. Si l'on peut concevoir que les phares ne peuvent pas être allumés lorsque le moteur est éteint, il n'est pas démontré que l'inverse soit vrai. De plus, même s'il était avéré que les phares s'allument automatiquement au démarrage de la moto en question, il n'est pas pour autant exclu qu'ils puissent être ensuite éteints volontairement ou même qu'ils aient été défectueux. Quoi qu'il en soit, il n'est même pas démontré que les phares étaient effectivement éteints, le recourant se limitant à expliquer que les policiers n'ont pas contesté cette allégation. On ne voit cependant pas pour quelles raisons ils auraient dû le faire, l'agent entendu devant le Tribunal administratif n'ayant au demeurant pas été clairement interpellé sur ce point.</w:t>
      </w:r>
    </w:p>
    <w:p>
      <w:r>
        <w:t>Pour le surplus, contrairement à ce qu'affirme le recourant, le Tribunal administratif ne s'est pas fondé uniquement sur le rapport de police pour retenir que l'intéressé circulait bien au guidon de sa moto. En effet, il a également pris en considération le témoignage écrit de l'ami du recourant, qui expose qu'ils avaient tous deux mis un casque et qu'ils étaient montés sur la moto. Comme le retient à juste titre l'arrêt attaqué, cet élément corrobore la version du rapport de police. De plus, l'explication de l'ami en question selon laquelle ils avaient mis un casque et étaient montés sur la moto "pour rire" n'apparaît guère convaincante. Enfin, le Tribunal administratif s'est également fondé sur l'audition du recourant par la police le 4 mars 2007, au cours de laquelle l'intéressé n'avait pas contesté avoir conduit sa moto; il avait au contraire expressément déclaré qu'il avait pris sa moto et circulé jusqu'à la place du Traînant. Ces déclarations ressortent du procès-verbal de cette audition, sur lequel l'intéressé a apposé sa signature. Dans ces conditions, la nouvelle version du recourant n'est pas de nature à remettre en doute le rapport de police, ce d'autant moins que l'intéressé n'apporte aucune preuve convaincante pour corroborer son récit. Par conséquent, les faits n'ont en tout cas pas été constatés de manière arbitraire au sens de la jurisprudence susmentionnée.</w:t>
      </w:r>
    </w:p>
    <w:p>
      <w:r>
        <w:rPr>
          <w:b/>
        </w:rPr>
        <w:t>E. 4</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