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1C_212/2015 vom 3. September 2015</w:t>
      </w:r>
    </w:p>
    <w:p>
      <w:r>
        <w:t>Bundesgericht, 2015-09-03, DE</w:t>
      </w:r>
    </w:p>
    <w:p>
      <w:r>
        <w:rPr>
          <w:b/>
        </w:rPr>
        <w:t xml:space="preserve">Quelle: </w:t>
      </w:r>
      <w:r>
        <w:t>https://mcp.opencaselaw.ch/entscheid/bger_1C_212_2015</w:t>
      </w:r>
    </w:p>
    <w:p>
      <w:r>
        <w:t>FR: TF 1C_212/2015 du 3 septembre 2015</w:t>
      </w:r>
    </w:p>
    <w:p>
      <w:r>
        <w:t>IT: TF 1C_212/2015 del 3 settembre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1C_212/2015</w:t>
      </w:r>
    </w:p>
    <w:p>
      <w:r>
        <w:t>Urteil vom 3. September 2015</w:t>
      </w:r>
    </w:p>
    <w:p>
      <w:r>
        <w:t>I. öffentlich-rechtliche Abteilung</w:t>
      </w:r>
    </w:p>
    <w:p>
      <w:r>
        <w:t>Besetzung</w:t>
      </w:r>
    </w:p>
    <w:p>
      <w:r>
        <w:t>Bundesrichter Fonjallaz, Präsident,</w:t>
      </w:r>
    </w:p>
    <w:p>
      <w:r>
        <w:t>Gerichtsschreiber Bopp.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Strassenverkehrs- und Schifffahrtsamt des Kantons Bern, Schermenweg 5, Postfach, 3001 Bern.</w:t>
      </w:r>
    </w:p>
    <w:p>
      <w:r>
        <w:t>Gegenstand</w:t>
      </w:r>
    </w:p>
    <w:p>
      <w:r>
        <w:t>Entzug des Führerausweises für Motorfahrzeuge,</w:t>
      </w:r>
    </w:p>
    <w:p>
      <w:r>
        <w:t>Beschwerde gegen den Entscheid vom 20. März 2015 der Rekurskommission des Kantons Bern für Massnahmen gegenüber Fahrzeugführern.</w:t>
      </w:r>
    </w:p>
    <w:p>
      <w:r>
        <w:t>In Erwägung,</w:t>
      </w:r>
    </w:p>
    <w:p>
      <w:r>
        <w:t>dass das Strassenverkehrs- und Schifffahrtsamt des Kantons Bern A.________ mit Verfügung vom 20. November 2014 gestützt auf Art. 16c Abs. 1 lit. a und Abs. 2 lit. c SVG den Führerausweis für zwölf Monate entzog;</w:t>
      </w:r>
    </w:p>
    <w:p>
      <w:r>
        <w:t>dass die Rekurskommission des Kantons Bern für Massnahmen gegenüber Fahrzeugführern auf den von A.________ gegen die genannte Verfügung erhobenen Rekurs mit Entscheid vom 18. März 2015 nicht eintrat, wobei sie ihm zunächst lediglich das Entscheiddispositiv zustellte;</w:t>
      </w:r>
    </w:p>
    <w:p>
      <w:r>
        <w:t>dass A.________ sich hiergegen am 19. April (Postaufgabe: 20. April) 2015 mit einer Beschwerde ans Bundesgericht wandte;</w:t>
      </w:r>
    </w:p>
    <w:p>
      <w:r>
        <w:t>dass ihm gemäss Schreiben vom 22. April 2015 mitgeteilt wurde, ab Erhalt des begründeten Entscheids innert 30 Tagen Beschwerde führen zu können ( Art. 100 BGG ), in Berücksichtigung der gesetzlichen Formerfordernisse ( Art. 42 Abs. 2 BGG );</w:t>
      </w:r>
    </w:p>
    <w:p>
      <w:r>
        <w:t>dass der motivierte Entscheid A.________ am 23. Juli 2015 zugestellt wurde, woraufhin er am 23. August (Postaufgabe: 24. August) 2015 eine Beschwerdeergänzung eingereicht hat;</w:t>
      </w:r>
    </w:p>
    <w:p>
      <w:r>
        <w:t>dass das Bundesgericht davon abgesehen hat, bei den übrigen Verfahrensbeteiligten Stellungnahmen zur Beschwerde einzuholen;</w:t>
      </w:r>
    </w:p>
    <w:p>
      <w:r>
        <w:t>dass der Beschwerdeführer den angefochtenen Entscheid, wonach auf die Beschwerde wegen verspäteter Einreichung nicht eingetreten worden ist, sowie die zugrunde liegenden Verfahren bzw. die kantonalen Behörden ganz allgemein kritisiert;</w:t>
      </w:r>
    </w:p>
    <w:p>
      <w:r>
        <w:t>dass er sich indes mit den dem Entscheid zugrunde liegenden Erwä-gungen nicht rechtsgenüglich auseinandersetzt und insbesondere nicht darlegt, inwiefern die Urteilsbegründung bzw. das Urteil selbst im Ergebnis Recht im Sinne von Art. 42 Abs. 2 BGG verletzen soll;</w:t>
      </w:r>
    </w:p>
    <w:p>
      <w:r>
        <w:t>dass die Beschwerde somit den gesetzlichen Formerfordernissen ( Art. 42 Abs. 2 und Art. 106 Abs. 2 BGG ; BGE 136 I 65 E. 1.3.1 S. 68 mit Hinweisen ) nicht zu genügen vermag, weshalb nicht auf sie einzutreten ist;</w:t>
      </w:r>
    </w:p>
    <w:p>
      <w:r>
        <w:t>dass der genannte Mangel offensichtlich ist, weshalb über die Beschwerde im vereinfachten Verfahren nach Art. 108 Abs. 1 BGG entschieden werden kann;</w:t>
      </w:r>
    </w:p>
    <w:p>
      <w:r>
        <w:t>dass bei den gegebenen Verhältnissen davon abgesehen werden kann, für das vorliegende Verfahren Kosten zu erheben;</w:t>
      </w:r>
    </w:p>
    <w:p>
      <w:r>
        <w:t>wird erkannt: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Dieses Urteil wird dem Beschwerdeführer, dem Strassenverkehrs- und Schifffahrtsamt des Kantons Bern sowie der Rekurskommission des Kantons Bern für Massnahmen gegenüber Fahrzeugführern schriftlich mitgeteilt.</w:t>
      </w:r>
    </w:p>
    <w:p>
      <w:r>
        <w:t>Lausanne, 3. September 2015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Fonjallaz</w:t>
      </w:r>
    </w:p>
    <w:p>
      <w:r>
        <w:t>Der Gerichtsschreiber: Bopp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