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210/2017 vom 4. Mai 2017</w:t>
      </w:r>
    </w:p>
    <w:p>
      <w:r>
        <w:t>Bundesgericht, 2017-05-04, DE</w:t>
      </w:r>
    </w:p>
    <w:p>
      <w:r>
        <w:rPr>
          <w:b/>
        </w:rPr>
        <w:t xml:space="preserve">Quelle: </w:t>
      </w:r>
      <w:r>
        <w:t>https://mcp.opencaselaw.ch/entscheid/bger_1C_210_2017</w:t>
      </w:r>
    </w:p>
    <w:p>
      <w:r>
        <w:t>FR: TF 1C 210/2017 du 4 mai 2017</w:t>
      </w:r>
    </w:p>
    <w:p>
      <w:r>
        <w:t>IT: TF 1C 210/2017 del 4 maggio 2017</w:t>
      </w:r>
    </w:p>
    <w:p>
      <w:pPr>
        <w:pStyle w:val="Heading2"/>
      </w:pPr>
      <w:r>
        <w:t>Regeste</w:t>
      </w:r>
    </w:p>
    <w:p>
      <w:r>
        <w:t>Internationale Rechtshilfe in Strafsachen an die USA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 Die Beschwerdeführerin beruft sich auf den Grundsatz "ne bis in idem" im Sinne von Art. 3 Abs. 1 lit. b des Staatsvertrags vom 25. Mai 1973 zwischen der Schweizerischen Eidgenossenschaft und den Vereinigten Staaten von Amerika über gegenseitige Rechtshilfe in Strafsachen (SR 0.351.933.6) sowie von Art. 4 des Prot. Nr. 7 EMRK (SR 0.101.07) und Art. 14 Abs. 7 UNO-Pakt II (SR 0.103.2). Das Bundesgericht hat sich damit bereits im den selben Sachverhaltskomplex betreffenden Urteil 1C_134/2017 vom 7. April 2017 auseinandergesetzt. Darauf sowie auf den angefochtenen Entscheid kann verwiesen werden. Dasselbe gilt hinsichtlich der Frage, ob das Rechtshilfegesuch hinreichende Angaben zum Tatverdacht enthält und ob die Schlussverfügung des BJ genügend begründet war. Den Vorwurf der Beschwerdeführerin, sie habe an der Triage der herauszugebenden Dokumente nicht mitwirken können, hat die Vorinstanz mit Angabe von Gründen verneint. Die Beschwerdeführerin hält pauschal an ihrem Standpunkt fest, setzt sich aber mit den Erwägungen im angefochtenen Entscheid nicht auseinander ( Art. 42 Abs. 2 BGG ). Auch sonst bringt die Beschwerdeführerin nichts vor, was es rechtfertigen könnte, den vorliegenden Fall als besonders bedeutend einzustufen.</w:t>
      </w:r>
    </w:p>
    <w:p>
      <w:r>
        <w:rPr>
          <w:b/>
        </w:rPr>
        <w:t>E. 2</w:t>
      </w:r>
    </w:p>
    <w:p>
      <w:r>
        <w:t>Auf die Beschwerde ist aus den genannten Gründen nicht einzutreten. Bei diesem Ausgang des Verfahrens trägt die Beschwerdeführerin die Gerichtskosten ( Art. 66 Abs. 1 BGG ). Mit dem vorliegenden Entscheid braucht über das Gesuch um aufschiebende Wirkung nicht mehr befunden zu werden. Die Beschwerde hatte ohnehin von Gesetzes wegen aufschiebende Wirkung (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